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F0" w:rsidRPr="00861AF0" w:rsidRDefault="00861AF0" w:rsidP="00861AF0">
      <w:pPr>
        <w:jc w:val="center"/>
        <w:rPr>
          <w:b/>
        </w:rPr>
      </w:pPr>
      <w:r w:rsidRPr="00861AF0">
        <w:rPr>
          <w:b/>
        </w:rPr>
        <w:t>İÇ DEĞERLENDİRME RAPOR YAZIM ŞABLONU</w:t>
      </w:r>
    </w:p>
    <w:p w:rsidR="003E055B" w:rsidRDefault="00180146" w:rsidP="00451D6F">
      <w:pPr>
        <w:jc w:val="both"/>
      </w:pPr>
      <w:r w:rsidRPr="00A70154">
        <w:rPr>
          <w:b/>
          <w:bCs/>
        </w:rPr>
        <w:t>Yönerge:</w:t>
      </w:r>
      <w:r>
        <w:t xml:space="preserve"> Anabilim dalınız iç değerlendirme raporunu aşağıdaki başlıklar (A, B, C, D, E) dikkate alınarak her bir ölçüt bakımından (A.1, B.2 gibi) raporlaştırılmalıdır. Ayrıca her bir ölçüt altında yer alan alt ölçütler bakımından aşağıdaki şekilde verilmiş ölçek kullanılarak </w:t>
      </w:r>
      <w:r w:rsidR="00861AF0">
        <w:t>puanlandırılacak ve ilgili puanı yansıtan kanıtlar</w:t>
      </w:r>
      <w:r w:rsidR="00451D6F">
        <w:t xml:space="preserve"> (haber, web sayfası, yönerge/yönetmelik, yazışmaların tarih ve sayısı, kurul kararlarının tarih ve sayıları, belgeler vb.)</w:t>
      </w:r>
      <w:r w:rsidR="00861AF0">
        <w:t xml:space="preserve"> verilecektir. </w:t>
      </w:r>
      <w:r w:rsidR="00A70154">
        <w:t xml:space="preserve">Bu şablon Yükseköğretim Kalite Kurulu Kurum İç Değerlendirme Raporu Hazırlama Kılavuzu esas alınarak hazırlanmıştır. Detaylı bilgi için ilgili kılavuza </w:t>
      </w:r>
      <w:hyperlink r:id="rId5" w:history="1">
        <w:r w:rsidR="00A70154" w:rsidRPr="0049260C">
          <w:rPr>
            <w:rStyle w:val="Kpr"/>
          </w:rPr>
          <w:t>https://www.yokak.gov.tr/Common/Docs/KidrKlavuz1.4/KiDR_Surum_2.0_09102019.pdf</w:t>
        </w:r>
      </w:hyperlink>
      <w:r w:rsidR="00A70154">
        <w:t xml:space="preserve"> adresinden ulaşılabilir.</w:t>
      </w:r>
    </w:p>
    <w:p w:rsidR="00560372" w:rsidRDefault="00560372" w:rsidP="00451D6F">
      <w:pPr>
        <w:jc w:val="both"/>
      </w:pPr>
    </w:p>
    <w:p w:rsidR="00180146" w:rsidRDefault="00180146">
      <w:r>
        <w:rPr>
          <w:noProof/>
          <w:lang w:eastAsia="tr-TR"/>
        </w:rPr>
        <w:drawing>
          <wp:inline distT="0" distB="0" distL="0" distR="0">
            <wp:extent cx="5760720" cy="402490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60720" cy="4024900"/>
                    </a:xfrm>
                    <a:prstGeom prst="rect">
                      <a:avLst/>
                    </a:prstGeom>
                    <a:noFill/>
                    <a:ln w="9525">
                      <a:noFill/>
                      <a:miter lim="800000"/>
                      <a:headEnd/>
                      <a:tailEnd/>
                    </a:ln>
                  </pic:spPr>
                </pic:pic>
              </a:graphicData>
            </a:graphic>
          </wp:inline>
        </w:drawing>
      </w:r>
    </w:p>
    <w:p w:rsidR="00560372" w:rsidRDefault="00560372">
      <w:pPr>
        <w:rPr>
          <w:b/>
        </w:rPr>
      </w:pPr>
    </w:p>
    <w:p w:rsidR="00560372" w:rsidRDefault="00560372">
      <w:pPr>
        <w:rPr>
          <w:b/>
        </w:rPr>
      </w:pPr>
    </w:p>
    <w:p w:rsidR="00560372" w:rsidRDefault="00560372">
      <w:pPr>
        <w:rPr>
          <w:b/>
        </w:rPr>
      </w:pPr>
    </w:p>
    <w:p w:rsidR="00560372" w:rsidRDefault="00560372">
      <w:pPr>
        <w:rPr>
          <w:b/>
        </w:rPr>
      </w:pPr>
    </w:p>
    <w:p w:rsidR="00560372" w:rsidRDefault="00560372">
      <w:pPr>
        <w:rPr>
          <w:b/>
        </w:rPr>
      </w:pPr>
    </w:p>
    <w:p w:rsidR="00560372" w:rsidRDefault="00560372">
      <w:pPr>
        <w:rPr>
          <w:b/>
        </w:rPr>
      </w:pPr>
    </w:p>
    <w:p w:rsidR="00560372" w:rsidRDefault="00560372">
      <w:pPr>
        <w:rPr>
          <w:b/>
        </w:rPr>
      </w:pPr>
    </w:p>
    <w:p w:rsidR="00180146" w:rsidRDefault="00861AF0" w:rsidP="00560372">
      <w:pPr>
        <w:jc w:val="center"/>
        <w:rPr>
          <w:b/>
        </w:rPr>
      </w:pPr>
      <w:r w:rsidRPr="00861AF0">
        <w:rPr>
          <w:b/>
        </w:rPr>
        <w:t xml:space="preserve">Örnek Rapor </w:t>
      </w:r>
      <w:r w:rsidR="00560372">
        <w:rPr>
          <w:b/>
        </w:rPr>
        <w:t>Bölümü</w:t>
      </w:r>
    </w:p>
    <w:p w:rsidR="00A70154" w:rsidRPr="00A70154" w:rsidRDefault="00A70154">
      <w:pPr>
        <w:rPr>
          <w:bCs/>
        </w:rPr>
      </w:pPr>
      <w:r w:rsidRPr="00A70154">
        <w:rPr>
          <w:bCs/>
        </w:rPr>
        <w:t xml:space="preserve">Bu örnek üniversitemizin </w:t>
      </w:r>
      <w:r>
        <w:rPr>
          <w:bCs/>
        </w:rPr>
        <w:t>2019 yılı iç değerlendirme raporundan</w:t>
      </w:r>
      <w:r w:rsidR="00560372">
        <w:rPr>
          <w:bCs/>
        </w:rPr>
        <w:t xml:space="preserve"> bir bölüm olarak</w:t>
      </w:r>
      <w:r>
        <w:rPr>
          <w:bCs/>
        </w:rPr>
        <w:t xml:space="preserve"> alınmıştır. Raporun tamamına </w:t>
      </w:r>
      <w:hyperlink r:id="rId7" w:history="1">
        <w:r w:rsidRPr="0049260C">
          <w:rPr>
            <w:rStyle w:val="Kpr"/>
            <w:bCs/>
          </w:rPr>
          <w:t>https://kalite.sdu.edu.tr/assets/uploads/sites/459/files/2019-yili-kurum-ic-degerlendirme-raporu-27082020.pdf</w:t>
        </w:r>
      </w:hyperlink>
      <w:r>
        <w:rPr>
          <w:bCs/>
        </w:rPr>
        <w:t xml:space="preserve"> adresinden ulaşılabilir</w:t>
      </w:r>
    </w:p>
    <w:p w:rsidR="00861AF0" w:rsidRDefault="00861AF0">
      <w:r>
        <w:t>A. KALİTE GÜVENCESİ SİSTEMİ</w:t>
      </w:r>
    </w:p>
    <w:p w:rsidR="00861AF0" w:rsidRDefault="00861AF0">
      <w:r>
        <w:t xml:space="preserve">A.2. İç Kalite Güvencesi </w:t>
      </w:r>
    </w:p>
    <w:p w:rsidR="00A70154" w:rsidRDefault="00A70154">
      <w: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tbl>
      <w:tblPr>
        <w:tblStyle w:val="TabloKlavuzu"/>
        <w:tblW w:w="5000" w:type="pct"/>
        <w:tblLook w:val="04A0"/>
      </w:tblPr>
      <w:tblGrid>
        <w:gridCol w:w="7196"/>
        <w:gridCol w:w="424"/>
        <w:gridCol w:w="425"/>
        <w:gridCol w:w="425"/>
        <w:gridCol w:w="424"/>
        <w:gridCol w:w="394"/>
      </w:tblGrid>
      <w:tr w:rsidR="00861AF0" w:rsidTr="00C80357">
        <w:tc>
          <w:tcPr>
            <w:tcW w:w="5000" w:type="pct"/>
            <w:gridSpan w:val="6"/>
          </w:tcPr>
          <w:p w:rsidR="00A70154" w:rsidRDefault="00A70154" w:rsidP="00451D6F">
            <w:pPr>
              <w:jc w:val="both"/>
            </w:pPr>
            <w:r>
              <w:t>Değerlendirmeye Yönelik Açıklama:</w:t>
            </w:r>
          </w:p>
          <w:p w:rsidR="00861AF0" w:rsidRDefault="00861AF0" w:rsidP="00451D6F">
            <w:pPr>
              <w:jc w:val="both"/>
            </w:pPr>
            <w:r>
              <w:t xml:space="preserve">İç kalite güvencesi siteminin oluşturulmasına yönelik olarak Kurum Kalite Yönetimi Sistemi oluşturulmuş ve 2019 yılında uygulanmaya başlamıştır. Hazırlanan web tabanlı bu sistem aracılığıyla hem stratejik plan hem de kalite güvencesi sistemi </w:t>
            </w:r>
            <w:proofErr w:type="gramStart"/>
            <w:r>
              <w:t>online</w:t>
            </w:r>
            <w:proofErr w:type="gramEnd"/>
            <w:r>
              <w:t xml:space="preserve"> olarak takip edilmektedir. Bu kapsamda kalite güvencesi sistemi bileşenleri ve stratejik plan alt süreçleri ayrı </w:t>
            </w:r>
            <w:proofErr w:type="spellStart"/>
            <w:r>
              <w:t>ayrı</w:t>
            </w:r>
            <w:proofErr w:type="spellEnd"/>
            <w:r>
              <w:t xml:space="preserve"> detaylandırılmış ve izleme ve değerlendirmelerin tamamı bu sistem üzerinden gerçekleştirilmeye başlanmıştır. Sistem üzerinden yapılan takip ve izleme birim </w:t>
            </w:r>
            <w:proofErr w:type="gramStart"/>
            <w:r>
              <w:t>bazlı</w:t>
            </w:r>
            <w:proofErr w:type="gramEnd"/>
            <w:r>
              <w:t xml:space="preserve"> olarak yapılabilmekte ve tüm birimlerin hem ayrı </w:t>
            </w:r>
            <w:proofErr w:type="spellStart"/>
            <w:r>
              <w:t>ayrı</w:t>
            </w:r>
            <w:proofErr w:type="spellEnd"/>
            <w:r>
              <w:t xml:space="preserve"> hem de toplu olarak görev ve yetki alanları yer almaktadır. Öğrencilerimizin ilgili birimlere erişimini kolaylaştırmak amacıyla Üniversitemizin bazı birimlerinde pilot uygulamalar başlatılmıştır. Bu kapsamda ilk olarak Eğitim Fakültesi bünyesinde Öğrenci Evrak Dilekçe İş Akış Şeması oluşturulmuştur. Bu uygulamanın faaliyet sonuçları süreç içerisinde takip edilerek diğer birimlere yaygınlaştırılması çalışmalarına başlanması planlanmaktadır. İlgili uygulamaya http://egitim.sdu.edu.tr/fenbilogrt/tr/dokumanlar/ogrenci-evrak-dilekce-is-akis-semasi adresinden ulaşılabilmektedir. Üniversitemiz Kalite Güvencesi Sisteminin değerlendirilmesi, </w:t>
            </w:r>
            <w:proofErr w:type="spellStart"/>
            <w:r>
              <w:t>farkındalığın</w:t>
            </w:r>
            <w:proofErr w:type="spellEnd"/>
            <w:r>
              <w:t xml:space="preserve"> </w:t>
            </w:r>
            <w:r>
              <w:lastRenderedPageBreak/>
              <w:t xml:space="preserve">artırılması ve sürekli iyileştirmeye yönelik olarak 2019 yılında Rektörümüz Prof. Dr. İlker Hüseyin ÇARIKÇI başkanlığında iki ayrı </w:t>
            </w:r>
            <w:proofErr w:type="spellStart"/>
            <w:r>
              <w:t>çalıştay</w:t>
            </w:r>
            <w:proofErr w:type="spellEnd"/>
            <w:r>
              <w:t xml:space="preserve"> gerçekleştirilmiştir. Bu kapsamda iki ayrı ekiple "KALİTE GÜVENCESİ </w:t>
            </w:r>
            <w:proofErr w:type="gramStart"/>
            <w:r>
              <w:t>SİSTEMİ:PERSPEKTİF</w:t>
            </w:r>
            <w:proofErr w:type="gramEnd"/>
            <w:r>
              <w:t xml:space="preserve"> GELİŞTİRME" </w:t>
            </w:r>
            <w:proofErr w:type="spellStart"/>
            <w:r>
              <w:t>çalıştayı</w:t>
            </w:r>
            <w:proofErr w:type="spellEnd"/>
            <w:r>
              <w:t xml:space="preserve"> gerçekleştirilmiştir. Bu </w:t>
            </w:r>
            <w:proofErr w:type="spellStart"/>
            <w:r>
              <w:t>çalıştayın</w:t>
            </w:r>
            <w:proofErr w:type="spellEnd"/>
            <w:r>
              <w:t xml:space="preserve"> ilki kalite komisyonu ve alt komisyon üyeleri ile ikincisi ise bölüm başkan ve başkan yardımcılarının katılımıyla gerçekleştirilmiştir. Her iki </w:t>
            </w:r>
            <w:proofErr w:type="spellStart"/>
            <w:r>
              <w:t>çalıştayın</w:t>
            </w:r>
            <w:proofErr w:type="spellEnd"/>
            <w:r>
              <w:t xml:space="preserve"> sonunda katılımcılarla </w:t>
            </w:r>
            <w:proofErr w:type="gramStart"/>
            <w:r>
              <w:t>online</w:t>
            </w:r>
            <w:proofErr w:type="gramEnd"/>
            <w:r>
              <w:t xml:space="preserve"> anketler gerçekleştirilerek hem anket sonuçları hem de </w:t>
            </w:r>
            <w:proofErr w:type="spellStart"/>
            <w:r>
              <w:t>çalıştay</w:t>
            </w:r>
            <w:proofErr w:type="spellEnd"/>
            <w:r>
              <w:t xml:space="preserve"> sonuç raporları internet sitesinde yayımlanmıştır. </w:t>
            </w:r>
            <w:proofErr w:type="spellStart"/>
            <w:r>
              <w:t>Çalıştay</w:t>
            </w:r>
            <w:proofErr w:type="spellEnd"/>
            <w:r>
              <w:t xml:space="preserve"> sonuç raporuna http://kalite.sdu.edu.tr/dosyalar/kalite-guvencesi-calismalari.html adresinden ulaşılabilmektedir.</w:t>
            </w:r>
          </w:p>
        </w:tc>
      </w:tr>
      <w:tr w:rsidR="00861AF0" w:rsidTr="00861AF0">
        <w:tc>
          <w:tcPr>
            <w:tcW w:w="3874" w:type="pct"/>
          </w:tcPr>
          <w:p w:rsidR="00861AF0" w:rsidRDefault="00861AF0" w:rsidP="00861AF0">
            <w:r>
              <w:lastRenderedPageBreak/>
              <w:t>A.2.1.Kalite Komisyonu</w:t>
            </w:r>
          </w:p>
        </w:tc>
        <w:tc>
          <w:tcPr>
            <w:tcW w:w="228" w:type="pct"/>
          </w:tcPr>
          <w:p w:rsidR="00861AF0" w:rsidRDefault="00861AF0" w:rsidP="00C80357">
            <w:r>
              <w:t>1</w:t>
            </w:r>
          </w:p>
        </w:tc>
        <w:tc>
          <w:tcPr>
            <w:tcW w:w="229" w:type="pct"/>
          </w:tcPr>
          <w:p w:rsidR="00861AF0" w:rsidRDefault="00861AF0" w:rsidP="00C80357">
            <w:r>
              <w:t>2</w:t>
            </w:r>
          </w:p>
        </w:tc>
        <w:tc>
          <w:tcPr>
            <w:tcW w:w="229" w:type="pct"/>
            <w:shd w:val="clear" w:color="auto" w:fill="BFBFBF" w:themeFill="background1" w:themeFillShade="BF"/>
          </w:tcPr>
          <w:p w:rsidR="00861AF0" w:rsidRDefault="00861AF0" w:rsidP="00C80357">
            <w:r>
              <w:t>3</w:t>
            </w:r>
          </w:p>
        </w:tc>
        <w:tc>
          <w:tcPr>
            <w:tcW w:w="228" w:type="pct"/>
          </w:tcPr>
          <w:p w:rsidR="00861AF0" w:rsidRDefault="00861AF0" w:rsidP="00C80357">
            <w:r>
              <w:t>4</w:t>
            </w:r>
          </w:p>
        </w:tc>
        <w:tc>
          <w:tcPr>
            <w:tcW w:w="212" w:type="pct"/>
          </w:tcPr>
          <w:p w:rsidR="00861AF0" w:rsidRDefault="00861AF0" w:rsidP="00C80357">
            <w:r>
              <w:t>5</w:t>
            </w:r>
          </w:p>
        </w:tc>
      </w:tr>
      <w:tr w:rsidR="00861AF0" w:rsidTr="00C80357">
        <w:tc>
          <w:tcPr>
            <w:tcW w:w="5000" w:type="pct"/>
            <w:gridSpan w:val="6"/>
          </w:tcPr>
          <w:p w:rsidR="00861AF0" w:rsidRDefault="00861AF0" w:rsidP="00C80357">
            <w:r>
              <w:t>Kanıtlar:</w:t>
            </w:r>
          </w:p>
          <w:p w:rsidR="00861AF0" w:rsidRDefault="007E3739" w:rsidP="00861AF0">
            <w:pPr>
              <w:pStyle w:val="ListeParagraf"/>
              <w:numPr>
                <w:ilvl w:val="0"/>
                <w:numId w:val="1"/>
              </w:numPr>
            </w:pPr>
            <w:hyperlink r:id="rId8" w:history="1">
              <w:r w:rsidR="00861AF0" w:rsidRPr="006F099B">
                <w:rPr>
                  <w:rStyle w:val="Kpr"/>
                </w:rPr>
                <w:t>http://kalite.sdu.edu.tr/dosyalar/kalite-guvencesi-calismalari.html</w:t>
              </w:r>
            </w:hyperlink>
          </w:p>
          <w:p w:rsidR="00861AF0" w:rsidRDefault="00861AF0" w:rsidP="00C80357"/>
          <w:p w:rsidR="00861AF0" w:rsidRDefault="007E3739" w:rsidP="00861AF0">
            <w:pPr>
              <w:pStyle w:val="ListeParagraf"/>
              <w:numPr>
                <w:ilvl w:val="0"/>
                <w:numId w:val="1"/>
              </w:numPr>
            </w:pPr>
            <w:hyperlink r:id="rId9" w:history="1">
              <w:r w:rsidR="00861AF0" w:rsidRPr="006F099B">
                <w:rPr>
                  <w:rStyle w:val="Kpr"/>
                </w:rPr>
                <w:t>https://api.yokak.gov.tr/Storage/sdu/2019/ProofFiles/kalite-guevence-sistemi-kurulmasi-ve-kalite-komisyonu-calisma-usul-ve-esaslarina-iliskin-yoenerge-1576131394%20(1).pdf</w:t>
              </w:r>
            </w:hyperlink>
          </w:p>
          <w:p w:rsidR="00861AF0" w:rsidRDefault="00861AF0" w:rsidP="00C80357"/>
        </w:tc>
      </w:tr>
    </w:tbl>
    <w:p w:rsidR="00451D6F" w:rsidRDefault="00451D6F"/>
    <w:p w:rsidR="00451D6F" w:rsidRDefault="00451D6F">
      <w:r>
        <w:br w:type="page"/>
      </w:r>
    </w:p>
    <w:p w:rsidR="00A70154" w:rsidRDefault="00A70154" w:rsidP="00A70154">
      <w:pPr>
        <w:jc w:val="center"/>
        <w:rPr>
          <w:b/>
        </w:rPr>
      </w:pPr>
      <w:proofErr w:type="gramStart"/>
      <w:r>
        <w:rPr>
          <w:b/>
        </w:rPr>
        <w:lastRenderedPageBreak/>
        <w:t>…….</w:t>
      </w:r>
      <w:proofErr w:type="gramEnd"/>
      <w:r>
        <w:rPr>
          <w:b/>
        </w:rPr>
        <w:t>Anabilim Dalı İç Değerlendirme Raporu</w:t>
      </w:r>
    </w:p>
    <w:p w:rsidR="00180146" w:rsidRPr="00F919D3" w:rsidRDefault="00180146" w:rsidP="00F919D3">
      <w:pPr>
        <w:pStyle w:val="ListeParagraf"/>
        <w:numPr>
          <w:ilvl w:val="0"/>
          <w:numId w:val="2"/>
        </w:numPr>
        <w:rPr>
          <w:b/>
        </w:rPr>
      </w:pPr>
      <w:r w:rsidRPr="00F919D3">
        <w:rPr>
          <w:b/>
        </w:rPr>
        <w:t>KALİTE GÜVENCESİ SİSTEMİ</w:t>
      </w:r>
    </w:p>
    <w:p w:rsidR="00F919D3" w:rsidRDefault="00F919D3" w:rsidP="00C80357">
      <w:r>
        <w:t xml:space="preserve">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 </w:t>
      </w:r>
    </w:p>
    <w:p w:rsidR="00C80357" w:rsidRDefault="00F919D3" w:rsidP="00C80357">
      <w:r>
        <w:t xml:space="preserve">Bu amaca yönelik olarak; </w:t>
      </w:r>
    </w:p>
    <w:p w:rsidR="00C80357" w:rsidRDefault="00F919D3" w:rsidP="00C80357">
      <w:r>
        <w:sym w:font="Symbol" w:char="F0B7"/>
      </w:r>
      <w:r>
        <w:t xml:space="preserve"> “Kurum </w:t>
      </w:r>
      <w:proofErr w:type="gramStart"/>
      <w:r>
        <w:t>misyon</w:t>
      </w:r>
      <w:proofErr w:type="gramEnd"/>
      <w:r>
        <w:t xml:space="preserve">, vizyon ve hedeflerine nasıl ulaşmaya çalışıyor?” sorusunun cevabını verebilmek üzere, kurumun kalite güvencesi süreçleri, iç değerlendirme süreçleri ve eylem planları, </w:t>
      </w:r>
    </w:p>
    <w:p w:rsidR="00C80357" w:rsidRDefault="00F919D3" w:rsidP="00C80357">
      <w:r>
        <w:sym w:font="Symbol" w:char="F0B7"/>
      </w:r>
      <w:r>
        <w:t xml:space="preserve"> “Kurum, </w:t>
      </w:r>
      <w:proofErr w:type="gramStart"/>
      <w:r>
        <w:t>misyon</w:t>
      </w:r>
      <w:proofErr w:type="gramEnd"/>
      <w:r>
        <w:t xml:space="preserve"> ve hedeflerine ulaştığına nasıl emin oluyor?” sorusunun cevabını verebilmek üzere, kurumun kalite güvencesi süreçleri ve iç değerlendirme süreçleri kapsamındaki ölçme ve izleme sistemi, </w:t>
      </w:r>
    </w:p>
    <w:p w:rsidR="00C80357" w:rsidRDefault="00F919D3" w:rsidP="00C80357">
      <w:r>
        <w:sym w:font="Symbol" w:char="F0B7"/>
      </w:r>
      <w:r>
        <w:t xml:space="preserve"> “Kurum, geleceğe yönelik süreçlerini nasıl iyileştirmeyi planlıyor?” sorusu kapsamında yükseköğretimin hızlı değişen gündemi içinde kurumun rekabet avantajını koruyabilmek üzere ne tür iyileştirmeler yaptığı, Kurum iç ve dış değerlendirme süreçleri kapsamında kurumda geçmişte gerçekleştirilen ve halen yürütülen çalışmaların nasıl kurgulandığı ve yönetildiği, </w:t>
      </w:r>
    </w:p>
    <w:p w:rsidR="00F919D3" w:rsidRPr="00F919D3" w:rsidRDefault="00F919D3" w:rsidP="00C80357">
      <w:pPr>
        <w:rPr>
          <w:b/>
        </w:rPr>
      </w:pPr>
      <w:r>
        <w:sym w:font="Symbol" w:char="F0B7"/>
      </w:r>
      <w:r>
        <w:t xml:space="preserve"> “Kurum, </w:t>
      </w:r>
      <w:proofErr w:type="gramStart"/>
      <w:r>
        <w:t>misyon</w:t>
      </w:r>
      <w:proofErr w:type="gramEnd"/>
      <w:r>
        <w:t xml:space="preserve"> ve hedeflerine nasıl ulaşmaya çalışıyor?” sorusuna yanıt oluşturmak üzere Kurumun, dış değerlendirme sonuçlarına göre süreçlerini nasıl iyileştirdiği; bu iyileştirme faaliyetlerinin etkilerinin kurumun işleyiş ve iş yapış yöntemlerine nasıl yansıdığı (kısacası iyileştirme çevrimlerinin nasıl kapatıldığı [Planlama, Uygulama, Kontrol Etme ve Önlem Alma (PUKÖ) döngüsü)] anlatılmalıdır.</w:t>
      </w:r>
    </w:p>
    <w:p w:rsidR="00180146" w:rsidRDefault="00180146">
      <w:r>
        <w:t>A.1. Misyon ve Stratejik Amaçlar</w:t>
      </w:r>
    </w:p>
    <w:p w:rsidR="00180146" w:rsidRDefault="00180146">
      <w:r>
        <w:t>Kurum, stratejik yönetiminin bir parçası olarak kalite güvencesi politikaları ve bu politikaları hayata geçirmek üzere stratejilerini belirlemeli ve kamuoyuyla paylaşmalıdır.</w:t>
      </w:r>
    </w:p>
    <w:tbl>
      <w:tblPr>
        <w:tblStyle w:val="TabloKlavuzu"/>
        <w:tblW w:w="5000" w:type="pct"/>
        <w:tblLook w:val="04A0"/>
      </w:tblPr>
      <w:tblGrid>
        <w:gridCol w:w="7196"/>
        <w:gridCol w:w="424"/>
        <w:gridCol w:w="425"/>
        <w:gridCol w:w="425"/>
        <w:gridCol w:w="424"/>
        <w:gridCol w:w="394"/>
      </w:tblGrid>
      <w:tr w:rsidR="00180146" w:rsidTr="00861AF0">
        <w:tc>
          <w:tcPr>
            <w:tcW w:w="5000" w:type="pct"/>
            <w:gridSpan w:val="6"/>
          </w:tcPr>
          <w:p w:rsidR="00180146" w:rsidRDefault="00451D6F">
            <w:r>
              <w:t>Değerlendirmeye Yönelik Açıklama:</w:t>
            </w:r>
          </w:p>
          <w:p w:rsidR="00180146" w:rsidRDefault="00180146"/>
          <w:p w:rsidR="00180146" w:rsidRDefault="00180146"/>
          <w:p w:rsidR="00180146" w:rsidRDefault="00180146"/>
          <w:p w:rsidR="00180146" w:rsidRDefault="00180146"/>
          <w:p w:rsidR="00451D6F" w:rsidRDefault="00451D6F"/>
          <w:p w:rsidR="00180146" w:rsidRDefault="00180146"/>
        </w:tc>
      </w:tr>
      <w:tr w:rsidR="00861AF0" w:rsidTr="00861AF0">
        <w:tc>
          <w:tcPr>
            <w:tcW w:w="3874" w:type="pct"/>
          </w:tcPr>
          <w:p w:rsidR="00861AF0" w:rsidRDefault="00A70154">
            <w:r>
              <w:t>A.1.1.</w:t>
            </w:r>
            <w:r w:rsidR="00861AF0">
              <w:t xml:space="preserve">Misyon, </w:t>
            </w:r>
            <w:proofErr w:type="gramStart"/>
            <w:r w:rsidR="00861AF0">
              <w:t>vizyon</w:t>
            </w:r>
            <w:proofErr w:type="gramEnd"/>
            <w:r w:rsidR="00861AF0">
              <w:t>, stratejik amaç ve hedefler</w:t>
            </w:r>
          </w:p>
        </w:tc>
        <w:tc>
          <w:tcPr>
            <w:tcW w:w="228" w:type="pct"/>
          </w:tcPr>
          <w:p w:rsidR="00861AF0" w:rsidRDefault="00861AF0">
            <w:r>
              <w:t>1</w:t>
            </w:r>
          </w:p>
        </w:tc>
        <w:tc>
          <w:tcPr>
            <w:tcW w:w="229" w:type="pct"/>
          </w:tcPr>
          <w:p w:rsidR="00861AF0" w:rsidRDefault="00861AF0">
            <w:r>
              <w:t>2</w:t>
            </w:r>
          </w:p>
        </w:tc>
        <w:tc>
          <w:tcPr>
            <w:tcW w:w="229" w:type="pct"/>
          </w:tcPr>
          <w:p w:rsidR="00861AF0" w:rsidRDefault="00861AF0">
            <w:r>
              <w:t>3</w:t>
            </w:r>
          </w:p>
        </w:tc>
        <w:tc>
          <w:tcPr>
            <w:tcW w:w="228" w:type="pct"/>
          </w:tcPr>
          <w:p w:rsidR="00861AF0" w:rsidRDefault="00861AF0">
            <w:r>
              <w:t>4</w:t>
            </w:r>
          </w:p>
        </w:tc>
        <w:tc>
          <w:tcPr>
            <w:tcW w:w="212" w:type="pct"/>
          </w:tcPr>
          <w:p w:rsidR="00861AF0" w:rsidRDefault="00861AF0">
            <w:r>
              <w:t>5</w:t>
            </w:r>
          </w:p>
        </w:tc>
      </w:tr>
      <w:tr w:rsidR="00861AF0" w:rsidTr="00861AF0">
        <w:tc>
          <w:tcPr>
            <w:tcW w:w="5000" w:type="pct"/>
            <w:gridSpan w:val="6"/>
          </w:tcPr>
          <w:p w:rsidR="00861AF0" w:rsidRDefault="00861AF0">
            <w:r>
              <w:t>Kanıtlar:</w:t>
            </w:r>
          </w:p>
          <w:p w:rsidR="00861AF0" w:rsidRDefault="00861AF0"/>
          <w:p w:rsidR="00861AF0" w:rsidRDefault="00861AF0"/>
          <w:p w:rsidR="00861AF0" w:rsidRDefault="00861AF0"/>
        </w:tc>
      </w:tr>
      <w:tr w:rsidR="00861AF0" w:rsidTr="00C80357">
        <w:tc>
          <w:tcPr>
            <w:tcW w:w="3874" w:type="pct"/>
          </w:tcPr>
          <w:p w:rsidR="00861AF0" w:rsidRDefault="00A70154" w:rsidP="00C80357">
            <w:r>
              <w:t>A.</w:t>
            </w:r>
            <w:proofErr w:type="gramStart"/>
            <w:r>
              <w:t>1.2</w:t>
            </w:r>
            <w:proofErr w:type="gramEnd"/>
            <w:r>
              <w:t>. Kalite güvencesi, eğitim öğretim, araştırma geliştirme, toplumsal katkı ve yönetim sistemi politikaları</w:t>
            </w:r>
          </w:p>
        </w:tc>
        <w:tc>
          <w:tcPr>
            <w:tcW w:w="228" w:type="pct"/>
          </w:tcPr>
          <w:p w:rsidR="00861AF0" w:rsidRDefault="00861AF0" w:rsidP="00C80357">
            <w:r>
              <w:t>1</w:t>
            </w:r>
          </w:p>
        </w:tc>
        <w:tc>
          <w:tcPr>
            <w:tcW w:w="229" w:type="pct"/>
          </w:tcPr>
          <w:p w:rsidR="00861AF0" w:rsidRDefault="00861AF0" w:rsidP="00C80357">
            <w:r>
              <w:t>2</w:t>
            </w:r>
          </w:p>
        </w:tc>
        <w:tc>
          <w:tcPr>
            <w:tcW w:w="229" w:type="pct"/>
          </w:tcPr>
          <w:p w:rsidR="00861AF0" w:rsidRDefault="00861AF0" w:rsidP="00C80357">
            <w:r>
              <w:t>3</w:t>
            </w:r>
          </w:p>
        </w:tc>
        <w:tc>
          <w:tcPr>
            <w:tcW w:w="228" w:type="pct"/>
          </w:tcPr>
          <w:p w:rsidR="00861AF0" w:rsidRDefault="00861AF0" w:rsidP="00C80357">
            <w:r>
              <w:t>4</w:t>
            </w:r>
          </w:p>
        </w:tc>
        <w:tc>
          <w:tcPr>
            <w:tcW w:w="212" w:type="pct"/>
          </w:tcPr>
          <w:p w:rsidR="00861AF0" w:rsidRDefault="00861AF0" w:rsidP="00C80357">
            <w:r>
              <w:t>5</w:t>
            </w:r>
          </w:p>
        </w:tc>
      </w:tr>
      <w:tr w:rsidR="00861AF0" w:rsidTr="00C80357">
        <w:tc>
          <w:tcPr>
            <w:tcW w:w="5000" w:type="pct"/>
            <w:gridSpan w:val="6"/>
          </w:tcPr>
          <w:p w:rsidR="00861AF0" w:rsidRDefault="00861AF0" w:rsidP="00C80357">
            <w:r>
              <w:t>Kanıtlar:</w:t>
            </w:r>
          </w:p>
          <w:p w:rsidR="00861AF0" w:rsidRDefault="00861AF0" w:rsidP="00C80357"/>
          <w:p w:rsidR="00861AF0" w:rsidRDefault="00861AF0" w:rsidP="00C80357"/>
          <w:p w:rsidR="00861AF0" w:rsidRDefault="00861AF0" w:rsidP="00C80357"/>
        </w:tc>
      </w:tr>
      <w:tr w:rsidR="00A70154" w:rsidTr="00C80357">
        <w:tc>
          <w:tcPr>
            <w:tcW w:w="3874" w:type="pct"/>
          </w:tcPr>
          <w:p w:rsidR="00A70154" w:rsidRDefault="00A70154" w:rsidP="00C80357">
            <w:r>
              <w:t>A.</w:t>
            </w:r>
            <w:proofErr w:type="gramStart"/>
            <w:r>
              <w:t>1.3</w:t>
            </w:r>
            <w:proofErr w:type="gramEnd"/>
            <w:r>
              <w:t>. Kurumsal performans yönetimi</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bl>
    <w:p w:rsidR="00180146" w:rsidRDefault="00180146"/>
    <w:p w:rsidR="00A70154" w:rsidRDefault="00A70154">
      <w:r>
        <w:t xml:space="preserve">A.2. İç Kalite Güvencesi </w:t>
      </w:r>
    </w:p>
    <w:p w:rsidR="00A70154" w:rsidRDefault="00A70154">
      <w: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tbl>
      <w:tblPr>
        <w:tblStyle w:val="TabloKlavuzu"/>
        <w:tblW w:w="5000" w:type="pct"/>
        <w:tblLook w:val="04A0"/>
      </w:tblPr>
      <w:tblGrid>
        <w:gridCol w:w="7196"/>
        <w:gridCol w:w="424"/>
        <w:gridCol w:w="425"/>
        <w:gridCol w:w="425"/>
        <w:gridCol w:w="424"/>
        <w:gridCol w:w="394"/>
      </w:tblGrid>
      <w:tr w:rsidR="00A70154" w:rsidTr="00C80357">
        <w:tc>
          <w:tcPr>
            <w:tcW w:w="5000" w:type="pct"/>
            <w:gridSpan w:val="6"/>
          </w:tcPr>
          <w:p w:rsidR="00A70154" w:rsidRDefault="00A70154" w:rsidP="00C80357">
            <w:r>
              <w:t>Değerlendirmeye Yönelik Açıklama:</w:t>
            </w:r>
          </w:p>
          <w:p w:rsidR="00A70154" w:rsidRDefault="00A70154" w:rsidP="00C80357"/>
          <w:p w:rsidR="00A70154" w:rsidRDefault="00A70154" w:rsidP="00C80357"/>
          <w:p w:rsidR="00A70154" w:rsidRDefault="00A70154" w:rsidP="00C80357"/>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2.1</w:t>
            </w:r>
            <w:proofErr w:type="gramEnd"/>
            <w:r>
              <w:t>. Kalite Komisyonu</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2.2</w:t>
            </w:r>
            <w:proofErr w:type="gramEnd"/>
            <w:r>
              <w:t>. İç kalite güvencesi mekanizmaları (PUKÖ çevrimleri, takvim, birimlerin yapısı)</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2.3</w:t>
            </w:r>
            <w:proofErr w:type="gramEnd"/>
            <w:r>
              <w:t>. Liderlik ve kalite güvencesi kültürü</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bl>
    <w:p w:rsidR="00A70154" w:rsidRDefault="00A70154"/>
    <w:p w:rsidR="00A70154" w:rsidRDefault="00A70154">
      <w:r>
        <w:t xml:space="preserve">A.3. Paydaş Katılımı </w:t>
      </w:r>
    </w:p>
    <w:p w:rsidR="00A70154" w:rsidRDefault="00A70154">
      <w:r>
        <w:t>Kurum, iç ve dış paydaşların kalite güvencesi sistemine katılımını ve katkı vermesini sağlamalıdır.</w:t>
      </w:r>
    </w:p>
    <w:tbl>
      <w:tblPr>
        <w:tblStyle w:val="TabloKlavuzu"/>
        <w:tblW w:w="5000" w:type="pct"/>
        <w:tblLook w:val="04A0"/>
      </w:tblPr>
      <w:tblGrid>
        <w:gridCol w:w="7196"/>
        <w:gridCol w:w="424"/>
        <w:gridCol w:w="425"/>
        <w:gridCol w:w="425"/>
        <w:gridCol w:w="424"/>
        <w:gridCol w:w="394"/>
      </w:tblGrid>
      <w:tr w:rsidR="00A70154" w:rsidTr="00C80357">
        <w:tc>
          <w:tcPr>
            <w:tcW w:w="5000" w:type="pct"/>
            <w:gridSpan w:val="6"/>
          </w:tcPr>
          <w:p w:rsidR="00A70154" w:rsidRDefault="00A70154" w:rsidP="00C80357">
            <w:r>
              <w:t>Değerlendirmeye Yönelik Açıklama:</w:t>
            </w:r>
          </w:p>
          <w:p w:rsidR="00A70154" w:rsidRDefault="00A70154" w:rsidP="00C80357"/>
          <w:p w:rsidR="00A70154" w:rsidRDefault="00A70154" w:rsidP="00C80357"/>
          <w:p w:rsidR="00A70154" w:rsidRDefault="00A70154" w:rsidP="00C80357"/>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3.1</w:t>
            </w:r>
            <w:proofErr w:type="gramEnd"/>
            <w:r>
              <w:t xml:space="preserve">. İç ve dış paydaşların kalite güvencesi, eğitim ve öğretim, araştırma ve geliştirme, yönetim ve </w:t>
            </w:r>
            <w:proofErr w:type="spellStart"/>
            <w:r>
              <w:t>uluslararasılaşma</w:t>
            </w:r>
            <w:proofErr w:type="spellEnd"/>
            <w:r>
              <w:t xml:space="preserve"> süreçlerine katılımı</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bl>
    <w:p w:rsidR="00A70154" w:rsidRDefault="00A70154"/>
    <w:p w:rsidR="00A70154" w:rsidRDefault="00A70154">
      <w:r>
        <w:t xml:space="preserve">A.4. </w:t>
      </w:r>
      <w:proofErr w:type="spellStart"/>
      <w:r>
        <w:t>Uluslararasılaşma</w:t>
      </w:r>
      <w:proofErr w:type="spellEnd"/>
      <w:r>
        <w:t xml:space="preserve"> </w:t>
      </w:r>
    </w:p>
    <w:p w:rsidR="00A70154" w:rsidRDefault="00A70154">
      <w:r>
        <w:t xml:space="preserve">Kurum, </w:t>
      </w:r>
      <w:proofErr w:type="spellStart"/>
      <w:r>
        <w:t>uluslararasılaşma</w:t>
      </w:r>
      <w:proofErr w:type="spellEnd"/>
      <w:r>
        <w:t xml:space="preserve"> stratejisi ve hedefleri doğrultusunda yürüttüğü faaliyetleri periyodik olarak izlemeli ve sürekli iyileştirmelidir.</w:t>
      </w:r>
    </w:p>
    <w:tbl>
      <w:tblPr>
        <w:tblStyle w:val="TabloKlavuzu"/>
        <w:tblW w:w="5000" w:type="pct"/>
        <w:tblLook w:val="04A0"/>
      </w:tblPr>
      <w:tblGrid>
        <w:gridCol w:w="7196"/>
        <w:gridCol w:w="424"/>
        <w:gridCol w:w="425"/>
        <w:gridCol w:w="425"/>
        <w:gridCol w:w="424"/>
        <w:gridCol w:w="394"/>
      </w:tblGrid>
      <w:tr w:rsidR="00A70154" w:rsidTr="00C80357">
        <w:tc>
          <w:tcPr>
            <w:tcW w:w="5000" w:type="pct"/>
            <w:gridSpan w:val="6"/>
          </w:tcPr>
          <w:p w:rsidR="00A70154" w:rsidRDefault="00A70154" w:rsidP="00C80357">
            <w:r>
              <w:t>Değerlendirmeye Yönelik Açıklama:</w:t>
            </w:r>
          </w:p>
          <w:p w:rsidR="00A70154" w:rsidRDefault="00A70154" w:rsidP="00C80357"/>
          <w:p w:rsidR="00A70154" w:rsidRDefault="00A70154" w:rsidP="00C80357"/>
          <w:p w:rsidR="00A70154" w:rsidRDefault="00A70154" w:rsidP="00C80357"/>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4.1</w:t>
            </w:r>
            <w:proofErr w:type="gramEnd"/>
            <w:r>
              <w:t xml:space="preserve">. </w:t>
            </w:r>
            <w:proofErr w:type="spellStart"/>
            <w:r>
              <w:t>Uluslararasılaşma</w:t>
            </w:r>
            <w:proofErr w:type="spellEnd"/>
            <w:r>
              <w:t xml:space="preserve"> politikası</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4.2</w:t>
            </w:r>
            <w:proofErr w:type="gramEnd"/>
            <w:r>
              <w:t xml:space="preserve">. </w:t>
            </w:r>
            <w:proofErr w:type="spellStart"/>
            <w:r>
              <w:t>Uluslararasılaşma</w:t>
            </w:r>
            <w:proofErr w:type="spellEnd"/>
            <w:r>
              <w:t xml:space="preserve"> süreçlerinin yönetimi ve </w:t>
            </w:r>
            <w:proofErr w:type="spellStart"/>
            <w:r>
              <w:t>organizasyonel</w:t>
            </w:r>
            <w:proofErr w:type="spellEnd"/>
            <w:r>
              <w:t xml:space="preserve"> yapısı</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4.3</w:t>
            </w:r>
            <w:proofErr w:type="gramEnd"/>
            <w:r>
              <w:t xml:space="preserve">. </w:t>
            </w:r>
            <w:proofErr w:type="spellStart"/>
            <w:r>
              <w:t>Uluslararasılaşma</w:t>
            </w:r>
            <w:proofErr w:type="spellEnd"/>
            <w:r>
              <w:t xml:space="preserve"> kaynakları</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r w:rsidR="00A70154" w:rsidTr="00C80357">
        <w:tc>
          <w:tcPr>
            <w:tcW w:w="3874" w:type="pct"/>
          </w:tcPr>
          <w:p w:rsidR="00A70154" w:rsidRDefault="00A70154" w:rsidP="00C80357">
            <w:r>
              <w:t>A.</w:t>
            </w:r>
            <w:proofErr w:type="gramStart"/>
            <w:r>
              <w:t>4.4</w:t>
            </w:r>
            <w:proofErr w:type="gramEnd"/>
            <w:r>
              <w:t xml:space="preserve">. </w:t>
            </w:r>
            <w:proofErr w:type="spellStart"/>
            <w:r>
              <w:t>Uluslararasılaşma</w:t>
            </w:r>
            <w:proofErr w:type="spellEnd"/>
            <w:r>
              <w:t xml:space="preserve"> </w:t>
            </w:r>
            <w:proofErr w:type="spellStart"/>
            <w:r>
              <w:t>perfomansının</w:t>
            </w:r>
            <w:proofErr w:type="spellEnd"/>
            <w:r>
              <w:t xml:space="preserve"> izlenmesi ve iyileştirilmesi</w:t>
            </w:r>
          </w:p>
        </w:tc>
        <w:tc>
          <w:tcPr>
            <w:tcW w:w="228" w:type="pct"/>
          </w:tcPr>
          <w:p w:rsidR="00A70154" w:rsidRDefault="00A70154" w:rsidP="00C80357">
            <w:r>
              <w:t>1</w:t>
            </w:r>
          </w:p>
        </w:tc>
        <w:tc>
          <w:tcPr>
            <w:tcW w:w="229" w:type="pct"/>
          </w:tcPr>
          <w:p w:rsidR="00A70154" w:rsidRDefault="00A70154" w:rsidP="00C80357">
            <w:r>
              <w:t>2</w:t>
            </w:r>
          </w:p>
        </w:tc>
        <w:tc>
          <w:tcPr>
            <w:tcW w:w="229" w:type="pct"/>
          </w:tcPr>
          <w:p w:rsidR="00A70154" w:rsidRDefault="00A70154" w:rsidP="00C80357">
            <w:r>
              <w:t>3</w:t>
            </w:r>
          </w:p>
        </w:tc>
        <w:tc>
          <w:tcPr>
            <w:tcW w:w="228" w:type="pct"/>
          </w:tcPr>
          <w:p w:rsidR="00A70154" w:rsidRDefault="00A70154" w:rsidP="00C80357">
            <w:r>
              <w:t>4</w:t>
            </w:r>
          </w:p>
        </w:tc>
        <w:tc>
          <w:tcPr>
            <w:tcW w:w="212" w:type="pct"/>
          </w:tcPr>
          <w:p w:rsidR="00A70154" w:rsidRDefault="00A70154" w:rsidP="00C80357">
            <w:r>
              <w:t>5</w:t>
            </w:r>
          </w:p>
        </w:tc>
      </w:tr>
      <w:tr w:rsidR="00A70154" w:rsidTr="00C80357">
        <w:tc>
          <w:tcPr>
            <w:tcW w:w="5000" w:type="pct"/>
            <w:gridSpan w:val="6"/>
          </w:tcPr>
          <w:p w:rsidR="00A70154" w:rsidRDefault="00A70154" w:rsidP="00C80357">
            <w:r>
              <w:t>Kanıtlar:</w:t>
            </w:r>
          </w:p>
          <w:p w:rsidR="00A70154" w:rsidRDefault="00A70154" w:rsidP="00C80357"/>
          <w:p w:rsidR="00A70154" w:rsidRDefault="00A70154" w:rsidP="00C80357"/>
          <w:p w:rsidR="00A70154" w:rsidRDefault="00A70154" w:rsidP="00C80357"/>
        </w:tc>
      </w:tr>
    </w:tbl>
    <w:p w:rsidR="00A70154" w:rsidRDefault="00A70154"/>
    <w:p w:rsidR="00A70154" w:rsidRDefault="00A70154">
      <w:pPr>
        <w:rPr>
          <w:b/>
        </w:rPr>
      </w:pPr>
      <w:r w:rsidRPr="00A70154">
        <w:rPr>
          <w:b/>
        </w:rPr>
        <w:t>B. EĞİTİM VE ÖĞRETİM</w:t>
      </w:r>
    </w:p>
    <w:p w:rsidR="00C80357" w:rsidRDefault="00C80357">
      <w:r>
        <w:t>Kurumun eğitim-öğretim sürecinin değerlendirmesinin yapılması beklenmektedir. Eğitim ve 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w:t>
      </w:r>
    </w:p>
    <w:p w:rsidR="00C80357" w:rsidRDefault="00C80357"/>
    <w:p w:rsidR="0052035A" w:rsidRDefault="00A70154">
      <w:r>
        <w:t xml:space="preserve">B.1. Programların Tasarımı ve Onayı </w:t>
      </w:r>
    </w:p>
    <w:p w:rsidR="00A70154" w:rsidRDefault="00A70154">
      <w:r>
        <w:t>Kurum, yürüttüğü programların tasarımını, öğretim programlarının amaçlarına ve öğrenme çıktılarına uygun olarak yapmalıdır. Programların yeterlilikleri, Türkiye Yükseköğretim Yeterlilikleri Çerçevesi’ni esas alacak şekilde tanımlanmalıdır. Ayrıca kurum, program tasarım ve onayı için tanımlı süreçlere sahip olmalıdır.</w:t>
      </w:r>
    </w:p>
    <w:tbl>
      <w:tblPr>
        <w:tblStyle w:val="TabloKlavuzu"/>
        <w:tblW w:w="5000" w:type="pct"/>
        <w:tblLook w:val="04A0"/>
      </w:tblPr>
      <w:tblGrid>
        <w:gridCol w:w="7196"/>
        <w:gridCol w:w="424"/>
        <w:gridCol w:w="425"/>
        <w:gridCol w:w="425"/>
        <w:gridCol w:w="424"/>
        <w:gridCol w:w="394"/>
      </w:tblGrid>
      <w:tr w:rsidR="0052035A" w:rsidTr="00C80357">
        <w:tc>
          <w:tcPr>
            <w:tcW w:w="5000" w:type="pct"/>
            <w:gridSpan w:val="6"/>
          </w:tcPr>
          <w:p w:rsidR="0052035A" w:rsidRDefault="0052035A" w:rsidP="00C80357">
            <w:r>
              <w:t>Değerlendirmeye Yönelik Açıklama:</w:t>
            </w:r>
          </w:p>
          <w:p w:rsidR="0052035A" w:rsidRDefault="0052035A" w:rsidP="00C80357"/>
          <w:p w:rsidR="0052035A" w:rsidRDefault="0052035A" w:rsidP="00C80357"/>
          <w:p w:rsidR="0052035A" w:rsidRDefault="0052035A" w:rsidP="00C80357"/>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1.1</w:t>
            </w:r>
            <w:proofErr w:type="gramEnd"/>
            <w:r>
              <w:t>. Programların tasarımı ve onayı</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1.2</w:t>
            </w:r>
            <w:proofErr w:type="gramEnd"/>
            <w:r>
              <w:t>. Program amaçları, çıktıları ve programın TYYÇ uyumu</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1.3</w:t>
            </w:r>
            <w:proofErr w:type="gramEnd"/>
            <w:r>
              <w:t>. Ders kazanımlarının program çıktıları ile eşleştirilmesi</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1.4</w:t>
            </w:r>
            <w:proofErr w:type="gramEnd"/>
            <w:r>
              <w:t>. Programın yapısı ve ders dağılım dengesi (Zorunlu-seçmeli ders dağılım dengesi; alan ve meslek bilgisi ile genel kültür dersleri dengesi, kültürel derinlik kazanma, farklı disiplinleri tanıma imkânları)</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1.5</w:t>
            </w:r>
            <w:proofErr w:type="gramEnd"/>
            <w:r>
              <w:t>. Öğrenci iş yüküne dayalı tasarım</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1.6</w:t>
            </w:r>
            <w:proofErr w:type="gramEnd"/>
            <w:r>
              <w:t>. Ölçme ve değerlendirme</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bl>
    <w:p w:rsidR="0052035A" w:rsidRDefault="0052035A">
      <w:pPr>
        <w:rPr>
          <w:b/>
        </w:rPr>
      </w:pPr>
    </w:p>
    <w:p w:rsidR="0052035A" w:rsidRDefault="0052035A">
      <w:r>
        <w:t xml:space="preserve">B.2. Öğrenci Kabulü ve Gelişimi </w:t>
      </w:r>
    </w:p>
    <w:p w:rsidR="0052035A" w:rsidRDefault="0052035A">
      <w:r>
        <w:t xml:space="preserve">Kurum, öğrenci kabullerine yönelik açık </w:t>
      </w:r>
      <w:proofErr w:type="gramStart"/>
      <w:r>
        <w:t>kriterler</w:t>
      </w:r>
      <w:proofErr w:type="gramEnd"/>
      <w:r>
        <w:t xml:space="preserve"> belirlemeli; diploma, derece ve diğer yeterliliklerin tanınması ve sertifikalandırılması ile ilgili olarak önceden tanımlanmış ve yayımlanmış kuralları tutarlı ve kalıcı bir şekilde uygulamalıdır.</w:t>
      </w:r>
    </w:p>
    <w:tbl>
      <w:tblPr>
        <w:tblStyle w:val="TabloKlavuzu"/>
        <w:tblW w:w="5000" w:type="pct"/>
        <w:tblLook w:val="04A0"/>
      </w:tblPr>
      <w:tblGrid>
        <w:gridCol w:w="7196"/>
        <w:gridCol w:w="424"/>
        <w:gridCol w:w="425"/>
        <w:gridCol w:w="425"/>
        <w:gridCol w:w="424"/>
        <w:gridCol w:w="394"/>
      </w:tblGrid>
      <w:tr w:rsidR="0052035A" w:rsidTr="00C80357">
        <w:tc>
          <w:tcPr>
            <w:tcW w:w="5000" w:type="pct"/>
            <w:gridSpan w:val="6"/>
          </w:tcPr>
          <w:p w:rsidR="0052035A" w:rsidRDefault="0052035A" w:rsidP="00C80357">
            <w:r>
              <w:t>Değerlendirmeye Yönelik Açıklama:</w:t>
            </w:r>
          </w:p>
          <w:p w:rsidR="0052035A" w:rsidRDefault="0052035A" w:rsidP="00C80357"/>
          <w:p w:rsidR="0052035A" w:rsidRDefault="0052035A" w:rsidP="00C80357"/>
          <w:p w:rsidR="0052035A" w:rsidRDefault="0052035A" w:rsidP="00C80357"/>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2.1</w:t>
            </w:r>
            <w:proofErr w:type="gramEnd"/>
            <w:r>
              <w:t>. Öğrenci kabulü ve önceki öğrenmenin tanınması ve kredilendirilmesi (Örgün eğitim, yaygın eğitim ve serbest öğrenme yoluyla edinilen bilgi ve beceriler)</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2.2</w:t>
            </w:r>
            <w:proofErr w:type="gramEnd"/>
            <w:r>
              <w:t>. Diploma, derece ve diğer yeterliliklerin tanınması ve sertifikalandırılması</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bl>
    <w:p w:rsidR="0052035A" w:rsidRDefault="0052035A">
      <w:pPr>
        <w:rPr>
          <w:b/>
        </w:rPr>
      </w:pPr>
    </w:p>
    <w:p w:rsidR="0052035A" w:rsidRDefault="0052035A">
      <w:r>
        <w:t xml:space="preserve">B.3. Öğrenci Merkezli Öğrenme, Öğretme ve Değerlendirme </w:t>
      </w:r>
    </w:p>
    <w:p w:rsidR="0052035A" w:rsidRDefault="0052035A">
      <w: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tbl>
      <w:tblPr>
        <w:tblStyle w:val="TabloKlavuzu"/>
        <w:tblW w:w="5000" w:type="pct"/>
        <w:tblLook w:val="04A0"/>
      </w:tblPr>
      <w:tblGrid>
        <w:gridCol w:w="7196"/>
        <w:gridCol w:w="424"/>
        <w:gridCol w:w="425"/>
        <w:gridCol w:w="425"/>
        <w:gridCol w:w="424"/>
        <w:gridCol w:w="394"/>
      </w:tblGrid>
      <w:tr w:rsidR="0052035A" w:rsidTr="00C80357">
        <w:tc>
          <w:tcPr>
            <w:tcW w:w="5000" w:type="pct"/>
            <w:gridSpan w:val="6"/>
          </w:tcPr>
          <w:p w:rsidR="0052035A" w:rsidRDefault="0052035A" w:rsidP="00C80357">
            <w:r>
              <w:t>Değerlendirmeye Yönelik Açıklama:</w:t>
            </w:r>
          </w:p>
          <w:p w:rsidR="0052035A" w:rsidRDefault="0052035A" w:rsidP="00C80357"/>
          <w:p w:rsidR="0052035A" w:rsidRDefault="0052035A" w:rsidP="00C80357"/>
          <w:p w:rsidR="0052035A" w:rsidRDefault="0052035A" w:rsidP="00C80357"/>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3.1</w:t>
            </w:r>
            <w:proofErr w:type="gramEnd"/>
            <w:r>
              <w:t xml:space="preserve">. Öğretim yöntem ve teknikleri (Aktif, </w:t>
            </w:r>
            <w:proofErr w:type="spellStart"/>
            <w:r>
              <w:t>disiplinlerarası</w:t>
            </w:r>
            <w:proofErr w:type="spellEnd"/>
            <w:r>
              <w:t xml:space="preserve"> çalışma, etkileşimli, araştırma/öğrenme odaklı)</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3.2</w:t>
            </w:r>
            <w:proofErr w:type="gramEnd"/>
            <w:r>
              <w:t>. Ölçme ve değerlendirme (Öğrencilerin özelliklerine ve öğrenme düzeylerine göre farklılaştırılmış alternatif ölçme yöntem ve tekniklerine yer verme gibi)</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3.3</w:t>
            </w:r>
            <w:proofErr w:type="gramEnd"/>
            <w:r>
              <w:t>. Öğrenci geri bildirimleri (Ders-öğretim üyesi-program-genel memnuniyet anketleri, talep ve öneri sistemleri)</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3.4</w:t>
            </w:r>
            <w:proofErr w:type="gramEnd"/>
            <w:r>
              <w:t>. Akademik danışmanlık</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bl>
    <w:p w:rsidR="0052035A" w:rsidRDefault="0052035A">
      <w:pPr>
        <w:rPr>
          <w:b/>
        </w:rPr>
      </w:pPr>
    </w:p>
    <w:p w:rsidR="0052035A" w:rsidRDefault="0052035A">
      <w:r>
        <w:t xml:space="preserve">B.4. Öğretim Elemanları </w:t>
      </w:r>
    </w:p>
    <w:p w:rsidR="0052035A" w:rsidRDefault="0052035A">
      <w:r>
        <w:t>Kurum, öğretim elemanlarının işe alınması, atanması, yükseltilmesi ve ders görevlendirmesi ile ilgili tüm süreçlerde adil ve açık olmalıdır. Öğretim elemanlarının eğitim-öğretim yetkinliklerini sürekli iyileştirmek için olanaklar sunmalıdır.</w:t>
      </w:r>
    </w:p>
    <w:tbl>
      <w:tblPr>
        <w:tblStyle w:val="TabloKlavuzu"/>
        <w:tblW w:w="5000" w:type="pct"/>
        <w:tblLook w:val="04A0"/>
      </w:tblPr>
      <w:tblGrid>
        <w:gridCol w:w="7196"/>
        <w:gridCol w:w="424"/>
        <w:gridCol w:w="425"/>
        <w:gridCol w:w="425"/>
        <w:gridCol w:w="424"/>
        <w:gridCol w:w="394"/>
      </w:tblGrid>
      <w:tr w:rsidR="0052035A" w:rsidTr="00C80357">
        <w:tc>
          <w:tcPr>
            <w:tcW w:w="5000" w:type="pct"/>
            <w:gridSpan w:val="6"/>
          </w:tcPr>
          <w:p w:rsidR="0052035A" w:rsidRDefault="0052035A" w:rsidP="00C80357">
            <w:r>
              <w:t>Değerlendirmeye Yönelik Açıklama:</w:t>
            </w:r>
          </w:p>
          <w:p w:rsidR="0052035A" w:rsidRDefault="0052035A" w:rsidP="00C80357"/>
          <w:p w:rsidR="0052035A" w:rsidRDefault="0052035A" w:rsidP="00C80357"/>
          <w:p w:rsidR="0052035A" w:rsidRDefault="0052035A" w:rsidP="00C80357"/>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4.1</w:t>
            </w:r>
            <w:proofErr w:type="gramEnd"/>
            <w:r>
              <w:t>. Atama, yükseltme ve görevlendirme kriterleri</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4.2</w:t>
            </w:r>
            <w:proofErr w:type="gramEnd"/>
            <w:r>
              <w:t>. Öğretim yetkinliği (Aktif öğrenme, uzaktan eğitim, ölçme değerlendirme, yenilikçi yaklaşımlar, materyal geliştirme, yetkinlik kazandırma ve kalite güvence sistemi)</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4.3</w:t>
            </w:r>
            <w:proofErr w:type="gramEnd"/>
            <w:r>
              <w:t xml:space="preserve"> Eğitim faaliyetlerine yönelik teşvik ve ödüllendirme</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bl>
    <w:p w:rsidR="0052035A" w:rsidRDefault="0052035A">
      <w:pPr>
        <w:rPr>
          <w:b/>
        </w:rPr>
      </w:pPr>
    </w:p>
    <w:p w:rsidR="0052035A" w:rsidRDefault="0052035A">
      <w:r>
        <w:t xml:space="preserve">B.5. Öğrenme Kaynakları </w:t>
      </w:r>
    </w:p>
    <w:p w:rsidR="0052035A" w:rsidRDefault="0052035A">
      <w:r>
        <w:t>Kurum, eğitim - öğretim faaliyetlerini yürütmek için uygun kaynaklara ve altyapıya sahip olmalı ve öğrenme olanaklarının tüm öğrenciler için yeterli ve erişilebilir olmasını güvence altına almalıdır.</w:t>
      </w:r>
    </w:p>
    <w:tbl>
      <w:tblPr>
        <w:tblStyle w:val="TabloKlavuzu"/>
        <w:tblW w:w="5000" w:type="pct"/>
        <w:tblLook w:val="04A0"/>
      </w:tblPr>
      <w:tblGrid>
        <w:gridCol w:w="7196"/>
        <w:gridCol w:w="424"/>
        <w:gridCol w:w="425"/>
        <w:gridCol w:w="425"/>
        <w:gridCol w:w="424"/>
        <w:gridCol w:w="394"/>
      </w:tblGrid>
      <w:tr w:rsidR="0052035A" w:rsidTr="00C80357">
        <w:tc>
          <w:tcPr>
            <w:tcW w:w="5000" w:type="pct"/>
            <w:gridSpan w:val="6"/>
          </w:tcPr>
          <w:p w:rsidR="0052035A" w:rsidRDefault="0052035A" w:rsidP="00C80357">
            <w:r>
              <w:t>Değerlendirmeye Yönelik Açıklama:</w:t>
            </w:r>
          </w:p>
          <w:p w:rsidR="0052035A" w:rsidRDefault="0052035A" w:rsidP="00C80357"/>
          <w:p w:rsidR="0052035A" w:rsidRDefault="0052035A" w:rsidP="00C80357"/>
          <w:p w:rsidR="0052035A" w:rsidRDefault="0052035A" w:rsidP="00C80357"/>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5.1</w:t>
            </w:r>
            <w:proofErr w:type="gramEnd"/>
            <w:r>
              <w:t>. Öğrenme kaynakları</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5.2</w:t>
            </w:r>
            <w:proofErr w:type="gramEnd"/>
            <w:r>
              <w:t>. Sosyal, kültürel, sportif faaliyetler</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5.3</w:t>
            </w:r>
            <w:proofErr w:type="gramEnd"/>
            <w:r>
              <w:t xml:space="preserve">. Tesis ve altyapılar (Yemekhane, yurt, teknoloji donanımlı çalışma alanları, </w:t>
            </w:r>
            <w:proofErr w:type="spellStart"/>
            <w:r>
              <w:t>mediko</w:t>
            </w:r>
            <w:proofErr w:type="spellEnd"/>
            <w:r>
              <w:t xml:space="preserve"> vs.)</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5.4</w:t>
            </w:r>
            <w:proofErr w:type="gramEnd"/>
            <w:r>
              <w:t>. Engelsiz üniversite</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5.5</w:t>
            </w:r>
            <w:proofErr w:type="gramEnd"/>
            <w:r>
              <w:t>. Rehberlik, psikolojik danışmanlık ve kariyer hizmetleri</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bl>
    <w:p w:rsidR="0052035A" w:rsidRDefault="0052035A"/>
    <w:p w:rsidR="0052035A" w:rsidRDefault="0052035A">
      <w:r>
        <w:t xml:space="preserve">B.6. Programların İzlenmesi ve Güncellenmesi </w:t>
      </w:r>
    </w:p>
    <w:p w:rsidR="0052035A" w:rsidRDefault="0052035A">
      <w:r>
        <w:t>Kurum, programlarının eğitim-öğretim amaçlarına ulaştığından, öğrencilerin ve toplumun ihtiyaçlarına cevap verdiğinden emin olmak için programlarını periyodik olarak gözden geçirmeli ve güncellemelidir. Mezunlarını düzenli olarak izlemelidir.</w:t>
      </w:r>
    </w:p>
    <w:tbl>
      <w:tblPr>
        <w:tblStyle w:val="TabloKlavuzu"/>
        <w:tblW w:w="5000" w:type="pct"/>
        <w:tblLook w:val="04A0"/>
      </w:tblPr>
      <w:tblGrid>
        <w:gridCol w:w="7196"/>
        <w:gridCol w:w="424"/>
        <w:gridCol w:w="425"/>
        <w:gridCol w:w="425"/>
        <w:gridCol w:w="424"/>
        <w:gridCol w:w="394"/>
      </w:tblGrid>
      <w:tr w:rsidR="0052035A" w:rsidTr="00C80357">
        <w:tc>
          <w:tcPr>
            <w:tcW w:w="5000" w:type="pct"/>
            <w:gridSpan w:val="6"/>
          </w:tcPr>
          <w:p w:rsidR="0052035A" w:rsidRDefault="0052035A" w:rsidP="00C80357">
            <w:r>
              <w:t>Değerlendirmeye Yönelik Açıklama:</w:t>
            </w:r>
          </w:p>
          <w:p w:rsidR="0052035A" w:rsidRDefault="0052035A" w:rsidP="00C80357"/>
          <w:p w:rsidR="0052035A" w:rsidRDefault="0052035A" w:rsidP="00C80357"/>
          <w:p w:rsidR="0052035A" w:rsidRDefault="0052035A" w:rsidP="00C80357"/>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6.1</w:t>
            </w:r>
            <w:proofErr w:type="gramEnd"/>
            <w:r>
              <w:t>. Program çıktılarının izlenmesi ve güncellenmesi (Hazırlık okullarındaki dil eğitim programlarını da kapsamaktadır.)</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r w:rsidR="0052035A" w:rsidTr="00C80357">
        <w:tc>
          <w:tcPr>
            <w:tcW w:w="3874" w:type="pct"/>
          </w:tcPr>
          <w:p w:rsidR="0052035A" w:rsidRDefault="0052035A" w:rsidP="00C80357">
            <w:r>
              <w:t>B.</w:t>
            </w:r>
            <w:proofErr w:type="gramStart"/>
            <w:r>
              <w:t>6.2</w:t>
            </w:r>
            <w:proofErr w:type="gramEnd"/>
            <w:r>
              <w:t>. Mezun izleme sistemi</w:t>
            </w:r>
          </w:p>
        </w:tc>
        <w:tc>
          <w:tcPr>
            <w:tcW w:w="228" w:type="pct"/>
          </w:tcPr>
          <w:p w:rsidR="0052035A" w:rsidRDefault="0052035A" w:rsidP="00C80357">
            <w:r>
              <w:t>1</w:t>
            </w:r>
          </w:p>
        </w:tc>
        <w:tc>
          <w:tcPr>
            <w:tcW w:w="229" w:type="pct"/>
          </w:tcPr>
          <w:p w:rsidR="0052035A" w:rsidRDefault="0052035A" w:rsidP="00C80357">
            <w:r>
              <w:t>2</w:t>
            </w:r>
          </w:p>
        </w:tc>
        <w:tc>
          <w:tcPr>
            <w:tcW w:w="229" w:type="pct"/>
          </w:tcPr>
          <w:p w:rsidR="0052035A" w:rsidRDefault="0052035A" w:rsidP="00C80357">
            <w:r>
              <w:t>3</w:t>
            </w:r>
          </w:p>
        </w:tc>
        <w:tc>
          <w:tcPr>
            <w:tcW w:w="228" w:type="pct"/>
          </w:tcPr>
          <w:p w:rsidR="0052035A" w:rsidRDefault="0052035A" w:rsidP="00C80357">
            <w:r>
              <w:t>4</w:t>
            </w:r>
          </w:p>
        </w:tc>
        <w:tc>
          <w:tcPr>
            <w:tcW w:w="212" w:type="pct"/>
          </w:tcPr>
          <w:p w:rsidR="0052035A" w:rsidRDefault="0052035A" w:rsidP="00C80357">
            <w:r>
              <w:t>5</w:t>
            </w:r>
          </w:p>
        </w:tc>
      </w:tr>
      <w:tr w:rsidR="0052035A" w:rsidTr="00C80357">
        <w:tc>
          <w:tcPr>
            <w:tcW w:w="5000" w:type="pct"/>
            <w:gridSpan w:val="6"/>
          </w:tcPr>
          <w:p w:rsidR="0052035A" w:rsidRDefault="0052035A" w:rsidP="00C80357">
            <w:r>
              <w:t>Kanıtlar:</w:t>
            </w:r>
          </w:p>
          <w:p w:rsidR="0052035A" w:rsidRDefault="0052035A" w:rsidP="00C80357"/>
          <w:p w:rsidR="0052035A" w:rsidRDefault="0052035A" w:rsidP="00C80357"/>
          <w:p w:rsidR="0052035A" w:rsidRDefault="0052035A" w:rsidP="00C80357"/>
        </w:tc>
      </w:tr>
    </w:tbl>
    <w:p w:rsidR="0052035A" w:rsidRDefault="0052035A">
      <w:pPr>
        <w:rPr>
          <w:b/>
        </w:rPr>
      </w:pPr>
    </w:p>
    <w:p w:rsidR="00C80357" w:rsidRPr="00C80357" w:rsidRDefault="00C80357">
      <w:pPr>
        <w:rPr>
          <w:b/>
          <w:bCs/>
        </w:rPr>
      </w:pPr>
      <w:r w:rsidRPr="00C80357">
        <w:rPr>
          <w:b/>
          <w:bCs/>
        </w:rPr>
        <w:t xml:space="preserve">C. ARAŞTIRMA VE GELİŞTİRME </w:t>
      </w:r>
    </w:p>
    <w:p w:rsidR="00C80357" w:rsidRDefault="00C80357" w:rsidP="00C80357">
      <w: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rsidR="00C80357" w:rsidRDefault="00C80357">
      <w:r>
        <w:t xml:space="preserve">C.1. Araştırma Stratejisi </w:t>
      </w:r>
    </w:p>
    <w:p w:rsidR="00C80357" w:rsidRDefault="00C80357">
      <w:r>
        <w:t>Kurum, stratejik planı çerçevesinde belirlenen akademik öncelikleriyle uyumlu, değer üretebilen ve toplumsal faydaya dönüştürülebilen araştırma ve geliştirme faaliyetleri yürütmelidir.</w:t>
      </w:r>
    </w:p>
    <w:tbl>
      <w:tblPr>
        <w:tblStyle w:val="TabloKlavuzu"/>
        <w:tblW w:w="5000" w:type="pct"/>
        <w:tblLook w:val="04A0"/>
      </w:tblPr>
      <w:tblGrid>
        <w:gridCol w:w="7196"/>
        <w:gridCol w:w="424"/>
        <w:gridCol w:w="425"/>
        <w:gridCol w:w="425"/>
        <w:gridCol w:w="424"/>
        <w:gridCol w:w="394"/>
      </w:tblGrid>
      <w:tr w:rsidR="00C80357" w:rsidTr="00C80357">
        <w:tc>
          <w:tcPr>
            <w:tcW w:w="5000" w:type="pct"/>
            <w:gridSpan w:val="6"/>
          </w:tcPr>
          <w:p w:rsidR="00C80357" w:rsidRDefault="00C80357" w:rsidP="00C80357">
            <w:r>
              <w:t>Değerlendirmeye Yönelik Açıklama:</w:t>
            </w:r>
          </w:p>
          <w:p w:rsidR="00C80357" w:rsidRDefault="00C80357" w:rsidP="00C80357"/>
          <w:p w:rsidR="00C80357" w:rsidRDefault="00C80357" w:rsidP="00C80357"/>
          <w:p w:rsidR="00C80357" w:rsidRDefault="00C80357" w:rsidP="00C80357"/>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1.1</w:t>
            </w:r>
            <w:proofErr w:type="gramEnd"/>
            <w:r>
              <w:t>. Kurumun araştırma politikası, hedefleri ve stratejisi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1.2</w:t>
            </w:r>
            <w:proofErr w:type="gramEnd"/>
            <w:r>
              <w:t xml:space="preserve"> Araştırma-Geliştirme süreçlerinin yönetimi ve </w:t>
            </w:r>
            <w:proofErr w:type="spellStart"/>
            <w:r>
              <w:t>organizasyonel</w:t>
            </w:r>
            <w:proofErr w:type="spellEnd"/>
            <w:r>
              <w:t xml:space="preserve"> yapısı</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1.3</w:t>
            </w:r>
            <w:proofErr w:type="gramEnd"/>
            <w:r>
              <w:t>. Araştırmaların yerel/ bölgesel/ ulusal kalkınma hedefleriyle ilişkisi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bl>
    <w:p w:rsidR="00C80357" w:rsidRDefault="00C80357">
      <w:pPr>
        <w:rPr>
          <w:b/>
        </w:rPr>
      </w:pPr>
    </w:p>
    <w:p w:rsidR="00C80357" w:rsidRDefault="00C80357"/>
    <w:p w:rsidR="00C80357" w:rsidRDefault="00C80357"/>
    <w:p w:rsidR="00C80357" w:rsidRDefault="00C80357">
      <w:r>
        <w:t xml:space="preserve">C.2 Araştırma Kaynakları </w:t>
      </w:r>
    </w:p>
    <w:p w:rsidR="00C80357" w:rsidRDefault="00C80357">
      <w: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p>
    <w:tbl>
      <w:tblPr>
        <w:tblStyle w:val="TabloKlavuzu"/>
        <w:tblW w:w="5000" w:type="pct"/>
        <w:tblLook w:val="04A0"/>
      </w:tblPr>
      <w:tblGrid>
        <w:gridCol w:w="7196"/>
        <w:gridCol w:w="424"/>
        <w:gridCol w:w="425"/>
        <w:gridCol w:w="425"/>
        <w:gridCol w:w="424"/>
        <w:gridCol w:w="394"/>
      </w:tblGrid>
      <w:tr w:rsidR="00C80357" w:rsidTr="00C80357">
        <w:tc>
          <w:tcPr>
            <w:tcW w:w="5000" w:type="pct"/>
            <w:gridSpan w:val="6"/>
          </w:tcPr>
          <w:p w:rsidR="00C80357" w:rsidRDefault="00C80357" w:rsidP="00C80357">
            <w:r>
              <w:t>Değerlendirmeye Yönelik Açıklama:</w:t>
            </w:r>
          </w:p>
          <w:p w:rsidR="00C80357" w:rsidRDefault="00C80357" w:rsidP="00C80357"/>
          <w:p w:rsidR="00C80357" w:rsidRDefault="00C80357" w:rsidP="00C80357"/>
          <w:p w:rsidR="00C80357" w:rsidRDefault="00C80357" w:rsidP="00C80357"/>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2.1</w:t>
            </w:r>
            <w:proofErr w:type="gramEnd"/>
            <w:r>
              <w:t>. Araştırma kaynakları: fiziki, teknik, mali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2.2</w:t>
            </w:r>
            <w:proofErr w:type="gramEnd"/>
            <w:r>
              <w:t>. Üniversite içi kaynaklar (BAP)</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2.3</w:t>
            </w:r>
            <w:proofErr w:type="gramEnd"/>
            <w:r>
              <w:t>. Üniversite dışı kaynaklara yönelim (Destek birimleri, yöntemleri)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2.4</w:t>
            </w:r>
            <w:proofErr w:type="gramEnd"/>
            <w:r>
              <w:t>. Doktora programları (mezun sayıları, eğilimler) ve post-</w:t>
            </w:r>
            <w:proofErr w:type="spellStart"/>
            <w:r>
              <w:t>doc</w:t>
            </w:r>
            <w:proofErr w:type="spellEnd"/>
            <w:r>
              <w:t xml:space="preserve"> imkanları</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bl>
    <w:p w:rsidR="00C80357" w:rsidRDefault="00C80357">
      <w:pPr>
        <w:rPr>
          <w:b/>
        </w:rPr>
      </w:pPr>
    </w:p>
    <w:p w:rsidR="00C80357" w:rsidRDefault="00C80357">
      <w:r>
        <w:t xml:space="preserve">C.3. Araştırma Yetkinliği </w:t>
      </w:r>
    </w:p>
    <w:p w:rsidR="00C80357" w:rsidRDefault="00C80357">
      <w:r>
        <w:t>Kurum, öğretim elemanlarının araştırma yetkinliğinin sürdürmek ve iyileştirmek için olanaklar sunmalıdır.</w:t>
      </w:r>
    </w:p>
    <w:tbl>
      <w:tblPr>
        <w:tblStyle w:val="TabloKlavuzu"/>
        <w:tblW w:w="5000" w:type="pct"/>
        <w:tblLook w:val="04A0"/>
      </w:tblPr>
      <w:tblGrid>
        <w:gridCol w:w="7196"/>
        <w:gridCol w:w="424"/>
        <w:gridCol w:w="425"/>
        <w:gridCol w:w="425"/>
        <w:gridCol w:w="424"/>
        <w:gridCol w:w="394"/>
      </w:tblGrid>
      <w:tr w:rsidR="00C80357" w:rsidTr="00C80357">
        <w:tc>
          <w:tcPr>
            <w:tcW w:w="5000" w:type="pct"/>
            <w:gridSpan w:val="6"/>
          </w:tcPr>
          <w:p w:rsidR="00C80357" w:rsidRDefault="00C80357" w:rsidP="00C80357">
            <w:r>
              <w:t>Değerlendirmeye Yönelik Açıklama:</w:t>
            </w:r>
          </w:p>
          <w:p w:rsidR="00C80357" w:rsidRDefault="00C80357" w:rsidP="00C80357"/>
          <w:p w:rsidR="00C80357" w:rsidRDefault="00C80357" w:rsidP="00C80357"/>
          <w:p w:rsidR="00C80357" w:rsidRDefault="00C80357" w:rsidP="00C80357"/>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3.1</w:t>
            </w:r>
            <w:proofErr w:type="gramEnd"/>
            <w:r>
              <w:t>. Öğretim elemanlarının araştırma yetkinliği ve araştırma yetkinliğinin geliştirilmesi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3.2</w:t>
            </w:r>
            <w:proofErr w:type="gramEnd"/>
            <w:r>
              <w:t>. Ulusal ve Uluslararası Ortak Programlar ve Ortak Araştırma Birimleri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bl>
    <w:p w:rsidR="00C80357" w:rsidRDefault="00C80357">
      <w:pPr>
        <w:rPr>
          <w:b/>
        </w:rPr>
      </w:pPr>
    </w:p>
    <w:p w:rsidR="00C80357" w:rsidRDefault="00C80357">
      <w:r>
        <w:t xml:space="preserve">C.4. Araştırma Performansı </w:t>
      </w:r>
    </w:p>
    <w:p w:rsidR="00C80357" w:rsidRDefault="00C80357">
      <w: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bl>
      <w:tblPr>
        <w:tblStyle w:val="TabloKlavuzu"/>
        <w:tblW w:w="5000" w:type="pct"/>
        <w:tblLook w:val="04A0"/>
      </w:tblPr>
      <w:tblGrid>
        <w:gridCol w:w="7196"/>
        <w:gridCol w:w="424"/>
        <w:gridCol w:w="425"/>
        <w:gridCol w:w="425"/>
        <w:gridCol w:w="424"/>
        <w:gridCol w:w="394"/>
      </w:tblGrid>
      <w:tr w:rsidR="00C80357" w:rsidTr="00C80357">
        <w:tc>
          <w:tcPr>
            <w:tcW w:w="5000" w:type="pct"/>
            <w:gridSpan w:val="6"/>
          </w:tcPr>
          <w:p w:rsidR="00C80357" w:rsidRDefault="00C80357" w:rsidP="00C80357">
            <w:r>
              <w:t>Değerlendirmeye Yönelik Açıklama:</w:t>
            </w:r>
          </w:p>
          <w:p w:rsidR="00C80357" w:rsidRDefault="00C80357" w:rsidP="00C80357"/>
          <w:p w:rsidR="00C80357" w:rsidRDefault="00C80357" w:rsidP="00C80357"/>
          <w:p w:rsidR="00C80357" w:rsidRDefault="00C80357" w:rsidP="00C80357"/>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4.1</w:t>
            </w:r>
            <w:proofErr w:type="gramEnd"/>
            <w:r>
              <w:t>. Öğretim elemanı performans değerlendirmesi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4.2</w:t>
            </w:r>
            <w:proofErr w:type="gramEnd"/>
            <w:r>
              <w:t>. Araştırma performansının değerlendirilmesi ve sonuçlara dayalı iyileştirilmesi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C.</w:t>
            </w:r>
            <w:proofErr w:type="gramStart"/>
            <w:r>
              <w:t>4.3</w:t>
            </w:r>
            <w:proofErr w:type="gramEnd"/>
            <w:r>
              <w:t>. Araştırma bütçe performansı</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bl>
    <w:p w:rsidR="00C80357" w:rsidRDefault="00C80357">
      <w:pPr>
        <w:rPr>
          <w:b/>
        </w:rPr>
      </w:pPr>
    </w:p>
    <w:p w:rsidR="00C80357" w:rsidRPr="00C80357" w:rsidRDefault="00C80357">
      <w:pPr>
        <w:rPr>
          <w:b/>
          <w:bCs/>
        </w:rPr>
      </w:pPr>
      <w:r w:rsidRPr="00C80357">
        <w:rPr>
          <w:b/>
          <w:bCs/>
        </w:rPr>
        <w:t xml:space="preserve">D. TOPLUMSAL KATKI </w:t>
      </w:r>
    </w:p>
    <w:p w:rsidR="00C80357" w:rsidRDefault="00C80357">
      <w:r>
        <w:t xml:space="preserve">D.1. Toplumsal Katkı Stratejisi </w:t>
      </w:r>
    </w:p>
    <w:p w:rsidR="00C80357" w:rsidRDefault="00C80357">
      <w:r>
        <w:t>Kurum, toplumsal katkı faaliyetlerini sahip olduğu hedefleri ve stratejisi doğrultusunda yerel, bölgesel ve ulusal kalkınma hedefleriyle uyumlu bir şekilde yürütmelidir.</w:t>
      </w:r>
    </w:p>
    <w:tbl>
      <w:tblPr>
        <w:tblStyle w:val="TabloKlavuzu"/>
        <w:tblW w:w="5000" w:type="pct"/>
        <w:tblLook w:val="04A0"/>
      </w:tblPr>
      <w:tblGrid>
        <w:gridCol w:w="7196"/>
        <w:gridCol w:w="424"/>
        <w:gridCol w:w="425"/>
        <w:gridCol w:w="425"/>
        <w:gridCol w:w="424"/>
        <w:gridCol w:w="394"/>
      </w:tblGrid>
      <w:tr w:rsidR="00C80357" w:rsidTr="00C80357">
        <w:tc>
          <w:tcPr>
            <w:tcW w:w="5000" w:type="pct"/>
            <w:gridSpan w:val="6"/>
          </w:tcPr>
          <w:p w:rsidR="00C80357" w:rsidRDefault="00C80357" w:rsidP="00C80357">
            <w:r>
              <w:t>Değerlendirmeye Yönelik Açıklama:</w:t>
            </w:r>
          </w:p>
          <w:p w:rsidR="00C80357" w:rsidRDefault="00C80357" w:rsidP="00C80357"/>
          <w:p w:rsidR="00C80357" w:rsidRDefault="00C80357" w:rsidP="00C80357"/>
          <w:p w:rsidR="00C80357" w:rsidRDefault="00C80357" w:rsidP="00C80357"/>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D.</w:t>
            </w:r>
            <w:proofErr w:type="gramStart"/>
            <w:r>
              <w:t>1.1</w:t>
            </w:r>
            <w:proofErr w:type="gramEnd"/>
            <w:r>
              <w:t>. Toplumsal katkı politikası, hedefleri ve stratejisi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D.</w:t>
            </w:r>
            <w:proofErr w:type="gramStart"/>
            <w:r>
              <w:t>1.2</w:t>
            </w:r>
            <w:proofErr w:type="gramEnd"/>
            <w:r>
              <w:t xml:space="preserve">. Toplumsal katkı süreçlerinin yönetimi ve </w:t>
            </w:r>
            <w:proofErr w:type="spellStart"/>
            <w:r>
              <w:t>organizasyonel</w:t>
            </w:r>
            <w:proofErr w:type="spellEnd"/>
            <w:r>
              <w:t xml:space="preserve"> yapısı</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bl>
    <w:p w:rsidR="00C80357" w:rsidRDefault="00C80357">
      <w:pPr>
        <w:rPr>
          <w:b/>
        </w:rPr>
      </w:pPr>
    </w:p>
    <w:p w:rsidR="00C80357" w:rsidRDefault="00C80357">
      <w:r>
        <w:t xml:space="preserve">D.2. Toplumsal Katkı Kaynakları </w:t>
      </w:r>
    </w:p>
    <w:p w:rsidR="00C80357" w:rsidRDefault="00C80357">
      <w:r>
        <w:t>Kurum, toplumsal katkı faaliyetlerini sürdürebilmek için uygun nitelik ve nicelikte fiziki, teknik ve mali kaynaklara sahip olmalı ve bu kaynakların etkin şekilde kullanımını sağlamalıdır.</w:t>
      </w:r>
    </w:p>
    <w:tbl>
      <w:tblPr>
        <w:tblStyle w:val="TabloKlavuzu"/>
        <w:tblW w:w="5000" w:type="pct"/>
        <w:tblLook w:val="04A0"/>
      </w:tblPr>
      <w:tblGrid>
        <w:gridCol w:w="7196"/>
        <w:gridCol w:w="424"/>
        <w:gridCol w:w="425"/>
        <w:gridCol w:w="425"/>
        <w:gridCol w:w="424"/>
        <w:gridCol w:w="394"/>
      </w:tblGrid>
      <w:tr w:rsidR="00C80357" w:rsidTr="00C80357">
        <w:tc>
          <w:tcPr>
            <w:tcW w:w="5000" w:type="pct"/>
            <w:gridSpan w:val="6"/>
          </w:tcPr>
          <w:p w:rsidR="00C80357" w:rsidRDefault="00C80357" w:rsidP="00C80357">
            <w:r>
              <w:t>Değerlendirmeye Yönelik Açıklama:</w:t>
            </w:r>
          </w:p>
          <w:p w:rsidR="00C80357" w:rsidRDefault="00C80357" w:rsidP="00C80357"/>
          <w:p w:rsidR="00C80357" w:rsidRDefault="00C80357" w:rsidP="00C80357"/>
          <w:p w:rsidR="00C80357" w:rsidRDefault="00C80357" w:rsidP="00C80357"/>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D.</w:t>
            </w:r>
            <w:proofErr w:type="gramStart"/>
            <w:r>
              <w:t>2.1</w:t>
            </w:r>
            <w:proofErr w:type="gramEnd"/>
            <w:r>
              <w:t>. Kaynaklar</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bl>
    <w:p w:rsidR="00C80357" w:rsidRDefault="00C80357">
      <w:pPr>
        <w:rPr>
          <w:b/>
        </w:rPr>
      </w:pPr>
    </w:p>
    <w:p w:rsidR="00C80357" w:rsidRDefault="00C80357">
      <w:r>
        <w:t xml:space="preserve">D.3. Toplumsal Katkı Performansı </w:t>
      </w:r>
    </w:p>
    <w:p w:rsidR="00C80357" w:rsidRDefault="00C80357">
      <w:r>
        <w:t>Kurum, toplumsal katkı stratejisi ve hedefleri doğrultusunda yürüttüğü faaliyetleri periyodik olarak izlemeli ve sürekli iyileştirmelidir.</w:t>
      </w:r>
    </w:p>
    <w:tbl>
      <w:tblPr>
        <w:tblStyle w:val="TabloKlavuzu"/>
        <w:tblW w:w="5000" w:type="pct"/>
        <w:tblLook w:val="04A0"/>
      </w:tblPr>
      <w:tblGrid>
        <w:gridCol w:w="7196"/>
        <w:gridCol w:w="424"/>
        <w:gridCol w:w="425"/>
        <w:gridCol w:w="425"/>
        <w:gridCol w:w="424"/>
        <w:gridCol w:w="394"/>
      </w:tblGrid>
      <w:tr w:rsidR="00C80357" w:rsidTr="00C80357">
        <w:tc>
          <w:tcPr>
            <w:tcW w:w="5000" w:type="pct"/>
            <w:gridSpan w:val="6"/>
          </w:tcPr>
          <w:p w:rsidR="00C80357" w:rsidRDefault="00C80357" w:rsidP="00C80357">
            <w:r>
              <w:t>Değerlendirmeye Yönelik Açıklama:</w:t>
            </w:r>
          </w:p>
          <w:p w:rsidR="00C80357" w:rsidRDefault="00C80357" w:rsidP="00C80357"/>
          <w:p w:rsidR="00C80357" w:rsidRDefault="00C80357" w:rsidP="00C80357"/>
          <w:p w:rsidR="00C80357" w:rsidRDefault="00C80357" w:rsidP="00C80357"/>
          <w:p w:rsidR="00C80357" w:rsidRDefault="00C80357" w:rsidP="00C80357"/>
          <w:p w:rsidR="00C80357" w:rsidRDefault="00C80357" w:rsidP="00C80357"/>
          <w:p w:rsidR="00C80357" w:rsidRDefault="00C80357" w:rsidP="00C80357"/>
        </w:tc>
      </w:tr>
      <w:tr w:rsidR="00C80357" w:rsidTr="00C80357">
        <w:tc>
          <w:tcPr>
            <w:tcW w:w="3874" w:type="pct"/>
          </w:tcPr>
          <w:p w:rsidR="00C80357" w:rsidRDefault="00C80357" w:rsidP="00C80357">
            <w:r>
              <w:t>D.</w:t>
            </w:r>
            <w:proofErr w:type="gramStart"/>
            <w:r>
              <w:t>3.1</w:t>
            </w:r>
            <w:proofErr w:type="gramEnd"/>
            <w:r>
              <w:t>.Toplumsal katkı performansının izlenmesi ve iyileştirilmesi</w:t>
            </w:r>
          </w:p>
        </w:tc>
        <w:tc>
          <w:tcPr>
            <w:tcW w:w="228" w:type="pct"/>
          </w:tcPr>
          <w:p w:rsidR="00C80357" w:rsidRDefault="00C80357" w:rsidP="00C80357">
            <w:r>
              <w:t>1</w:t>
            </w:r>
          </w:p>
        </w:tc>
        <w:tc>
          <w:tcPr>
            <w:tcW w:w="229" w:type="pct"/>
          </w:tcPr>
          <w:p w:rsidR="00C80357" w:rsidRDefault="00C80357" w:rsidP="00C80357">
            <w:r>
              <w:t>2</w:t>
            </w:r>
          </w:p>
        </w:tc>
        <w:tc>
          <w:tcPr>
            <w:tcW w:w="229" w:type="pct"/>
          </w:tcPr>
          <w:p w:rsidR="00C80357" w:rsidRDefault="00C80357" w:rsidP="00C80357">
            <w:r>
              <w:t>3</w:t>
            </w:r>
          </w:p>
        </w:tc>
        <w:tc>
          <w:tcPr>
            <w:tcW w:w="228" w:type="pct"/>
          </w:tcPr>
          <w:p w:rsidR="00C80357" w:rsidRDefault="00C80357" w:rsidP="00C80357">
            <w:r>
              <w:t>4</w:t>
            </w:r>
          </w:p>
        </w:tc>
        <w:tc>
          <w:tcPr>
            <w:tcW w:w="212" w:type="pct"/>
          </w:tcPr>
          <w:p w:rsidR="00C80357" w:rsidRDefault="00C80357" w:rsidP="00C80357">
            <w:r>
              <w:t>5</w:t>
            </w:r>
          </w:p>
        </w:tc>
      </w:tr>
      <w:tr w:rsidR="00C80357" w:rsidTr="00C80357">
        <w:tc>
          <w:tcPr>
            <w:tcW w:w="5000" w:type="pct"/>
            <w:gridSpan w:val="6"/>
          </w:tcPr>
          <w:p w:rsidR="00C80357" w:rsidRDefault="00C80357" w:rsidP="00C80357">
            <w:r>
              <w:t>Kanıtlar:</w:t>
            </w:r>
          </w:p>
          <w:p w:rsidR="00C80357" w:rsidRDefault="00C80357" w:rsidP="00C80357"/>
          <w:p w:rsidR="00C80357" w:rsidRDefault="00C80357" w:rsidP="00C80357"/>
          <w:p w:rsidR="00C80357" w:rsidRDefault="00C80357" w:rsidP="00C80357"/>
        </w:tc>
      </w:tr>
    </w:tbl>
    <w:p w:rsidR="0071112C" w:rsidRPr="0071112C" w:rsidRDefault="0071112C">
      <w:pPr>
        <w:rPr>
          <w:b/>
          <w:bCs/>
        </w:rPr>
      </w:pPr>
      <w:r w:rsidRPr="0071112C">
        <w:rPr>
          <w:b/>
          <w:bCs/>
        </w:rPr>
        <w:t xml:space="preserve">E. YÖNETİM SİSTEMİ </w:t>
      </w:r>
    </w:p>
    <w:p w:rsidR="0071112C" w:rsidRDefault="0071112C">
      <w:r>
        <w:t>Kurumun yönetişim/</w:t>
      </w:r>
      <w:proofErr w:type="spellStart"/>
      <w:r>
        <w:t>organizasyonel</w:t>
      </w:r>
      <w:proofErr w:type="spellEnd"/>
      <w:r>
        <w:t xml:space="preserve"> süreçleri ve faaliyetlerinin neler olduğunun anlatılması ve buna ilişkin değerlendirmenin yapılması beklenmektedir. </w:t>
      </w:r>
    </w:p>
    <w:p w:rsidR="0071112C" w:rsidRDefault="0071112C">
      <w:r>
        <w:t xml:space="preserve">E.1. Yönetim ve İdari Birimlerin Yapısı </w:t>
      </w:r>
    </w:p>
    <w:p w:rsidR="00C80357" w:rsidRDefault="0071112C">
      <w:r>
        <w:t>Kurum, stratejik hedeflerine ulaşmayı nitelik ve nicelik olarak güvence altına alan yönetsel ve idari yapılanmaya sahip olmalıdır. Yönetim kadrosu gerekli yapıcı liderliği üstlenebilmeli, idari kadrolar gerekli yetkinlikte olmalıdır.</w:t>
      </w:r>
    </w:p>
    <w:tbl>
      <w:tblPr>
        <w:tblStyle w:val="TabloKlavuzu"/>
        <w:tblW w:w="5000" w:type="pct"/>
        <w:tblLook w:val="04A0"/>
      </w:tblPr>
      <w:tblGrid>
        <w:gridCol w:w="7196"/>
        <w:gridCol w:w="424"/>
        <w:gridCol w:w="425"/>
        <w:gridCol w:w="425"/>
        <w:gridCol w:w="424"/>
        <w:gridCol w:w="394"/>
      </w:tblGrid>
      <w:tr w:rsidR="0071112C" w:rsidTr="008F79AB">
        <w:tc>
          <w:tcPr>
            <w:tcW w:w="5000" w:type="pct"/>
            <w:gridSpan w:val="6"/>
          </w:tcPr>
          <w:p w:rsidR="0071112C" w:rsidRDefault="0071112C" w:rsidP="008F79AB">
            <w:r>
              <w:t>Değerlendirmeye Yönelik Açıklama:</w:t>
            </w:r>
          </w:p>
          <w:p w:rsidR="0071112C" w:rsidRDefault="0071112C" w:rsidP="008F79AB"/>
          <w:p w:rsidR="0071112C" w:rsidRDefault="0071112C" w:rsidP="008F79AB"/>
          <w:p w:rsidR="0071112C" w:rsidRDefault="0071112C" w:rsidP="008F79AB"/>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E.</w:t>
            </w:r>
            <w:proofErr w:type="gramStart"/>
            <w:r>
              <w:t>1.1</w:t>
            </w:r>
            <w:proofErr w:type="gramEnd"/>
            <w:r>
              <w:t>. Yönetim modeli ve idari yapı</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E.</w:t>
            </w:r>
            <w:proofErr w:type="gramStart"/>
            <w:r>
              <w:t>1.2</w:t>
            </w:r>
            <w:proofErr w:type="gramEnd"/>
            <w:r>
              <w:t>. Süreç yönetimi</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bl>
    <w:p w:rsidR="0071112C" w:rsidRDefault="0071112C">
      <w:pPr>
        <w:rPr>
          <w:b/>
        </w:rPr>
      </w:pPr>
    </w:p>
    <w:p w:rsidR="0071112C" w:rsidRDefault="0071112C">
      <w:r>
        <w:t xml:space="preserve">E.2. Kaynakların Yönetimi </w:t>
      </w:r>
    </w:p>
    <w:p w:rsidR="0071112C" w:rsidRDefault="0071112C">
      <w:r>
        <w:t>Kurum, insan kaynakları, mali kaynakları ile taşınır ve taşınmaz kaynaklarının tümünü etkin ve verimli kullandığını güvence altına almak üzere bir yönetim sistemine sahip olmalıdır.</w:t>
      </w:r>
    </w:p>
    <w:tbl>
      <w:tblPr>
        <w:tblStyle w:val="TabloKlavuzu"/>
        <w:tblW w:w="5000" w:type="pct"/>
        <w:tblLook w:val="04A0"/>
      </w:tblPr>
      <w:tblGrid>
        <w:gridCol w:w="7196"/>
        <w:gridCol w:w="424"/>
        <w:gridCol w:w="425"/>
        <w:gridCol w:w="425"/>
        <w:gridCol w:w="424"/>
        <w:gridCol w:w="394"/>
      </w:tblGrid>
      <w:tr w:rsidR="0071112C" w:rsidTr="008F79AB">
        <w:tc>
          <w:tcPr>
            <w:tcW w:w="5000" w:type="pct"/>
            <w:gridSpan w:val="6"/>
          </w:tcPr>
          <w:p w:rsidR="0071112C" w:rsidRDefault="0071112C" w:rsidP="008F79AB">
            <w:r>
              <w:t>Değerlendirmeye Yönelik Açıklama:</w:t>
            </w:r>
          </w:p>
          <w:p w:rsidR="0071112C" w:rsidRDefault="0071112C" w:rsidP="008F79AB"/>
          <w:p w:rsidR="0071112C" w:rsidRDefault="0071112C" w:rsidP="008F79AB"/>
          <w:p w:rsidR="0071112C" w:rsidRDefault="0071112C" w:rsidP="008F79AB"/>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E.</w:t>
            </w:r>
            <w:proofErr w:type="gramStart"/>
            <w:r>
              <w:t>2.1</w:t>
            </w:r>
            <w:proofErr w:type="gramEnd"/>
            <w:r>
              <w:t>. İnsan kaynakları yönetimi</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E.</w:t>
            </w:r>
            <w:proofErr w:type="gramStart"/>
            <w:r>
              <w:t>2.2</w:t>
            </w:r>
            <w:proofErr w:type="gramEnd"/>
            <w:r>
              <w:t>. Finansal kaynakların yönetimi</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bl>
    <w:p w:rsidR="0071112C" w:rsidRDefault="0071112C">
      <w:pPr>
        <w:rPr>
          <w:b/>
        </w:rPr>
      </w:pPr>
    </w:p>
    <w:p w:rsidR="0071112C" w:rsidRDefault="0071112C">
      <w:r>
        <w:t xml:space="preserve">E.3. Bilgi Yönetim Sistemi </w:t>
      </w:r>
    </w:p>
    <w:p w:rsidR="0071112C" w:rsidRDefault="0071112C">
      <w:r>
        <w:t xml:space="preserve">Kurum, yönetsel ve </w:t>
      </w:r>
      <w:proofErr w:type="spellStart"/>
      <w:r>
        <w:t>operasyonel</w:t>
      </w:r>
      <w:proofErr w:type="spellEnd"/>
      <w:r>
        <w:t xml:space="preserve"> faaliyetlerinin etkin yönetimini güvence altına alabilmek üzere gerekli bilgi ve verileri periyodik olarak topladığı, sakladığı, analiz ettiği ve süreçlerini iyileştirmek üzere kullandığı </w:t>
      </w:r>
      <w:proofErr w:type="gramStart"/>
      <w:r>
        <w:t>entegre</w:t>
      </w:r>
      <w:proofErr w:type="gramEnd"/>
      <w:r>
        <w:t xml:space="preserve"> bir bilgi yönetim sistemine sahip olmalıdır.</w:t>
      </w:r>
    </w:p>
    <w:tbl>
      <w:tblPr>
        <w:tblStyle w:val="TabloKlavuzu"/>
        <w:tblW w:w="5000" w:type="pct"/>
        <w:tblLook w:val="04A0"/>
      </w:tblPr>
      <w:tblGrid>
        <w:gridCol w:w="7196"/>
        <w:gridCol w:w="424"/>
        <w:gridCol w:w="425"/>
        <w:gridCol w:w="425"/>
        <w:gridCol w:w="424"/>
        <w:gridCol w:w="394"/>
      </w:tblGrid>
      <w:tr w:rsidR="0071112C" w:rsidTr="008F79AB">
        <w:tc>
          <w:tcPr>
            <w:tcW w:w="5000" w:type="pct"/>
            <w:gridSpan w:val="6"/>
          </w:tcPr>
          <w:p w:rsidR="0071112C" w:rsidRDefault="0071112C" w:rsidP="008F79AB">
            <w:r>
              <w:t>Değerlendirmeye Yönelik Açıklama:</w:t>
            </w:r>
          </w:p>
          <w:p w:rsidR="0071112C" w:rsidRDefault="0071112C" w:rsidP="008F79AB"/>
          <w:p w:rsidR="0071112C" w:rsidRDefault="0071112C" w:rsidP="008F79AB"/>
          <w:p w:rsidR="0071112C" w:rsidRDefault="0071112C" w:rsidP="008F79AB"/>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E.</w:t>
            </w:r>
            <w:proofErr w:type="gramStart"/>
            <w:r>
              <w:t>3.1</w:t>
            </w:r>
            <w:proofErr w:type="gramEnd"/>
            <w:r>
              <w:t>. Entegre bilgi yönetim sistemi</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 xml:space="preserve">E </w:t>
            </w:r>
            <w:proofErr w:type="gramStart"/>
            <w:r>
              <w:t>3.2</w:t>
            </w:r>
            <w:proofErr w:type="gramEnd"/>
            <w:r>
              <w:t>. Bilgi güvenliği ve güvenilirliği</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bl>
    <w:p w:rsidR="0071112C" w:rsidRDefault="0071112C">
      <w:pPr>
        <w:rPr>
          <w:b/>
        </w:rPr>
      </w:pPr>
    </w:p>
    <w:p w:rsidR="0071112C" w:rsidRDefault="0071112C">
      <w:r>
        <w:t xml:space="preserve">E.4. Destek Hizmetleri </w:t>
      </w:r>
    </w:p>
    <w:p w:rsidR="0071112C" w:rsidRDefault="0071112C">
      <w:r>
        <w:t>Kurum, dışarıdan aldığı destek hizmetlerinin uygunluğunu, kalitesini ve sürekliliğini güvence altına almalıdır.</w:t>
      </w:r>
    </w:p>
    <w:tbl>
      <w:tblPr>
        <w:tblStyle w:val="TabloKlavuzu"/>
        <w:tblW w:w="5000" w:type="pct"/>
        <w:tblLook w:val="04A0"/>
      </w:tblPr>
      <w:tblGrid>
        <w:gridCol w:w="7196"/>
        <w:gridCol w:w="424"/>
        <w:gridCol w:w="425"/>
        <w:gridCol w:w="425"/>
        <w:gridCol w:w="424"/>
        <w:gridCol w:w="394"/>
      </w:tblGrid>
      <w:tr w:rsidR="0071112C" w:rsidTr="008F79AB">
        <w:tc>
          <w:tcPr>
            <w:tcW w:w="5000" w:type="pct"/>
            <w:gridSpan w:val="6"/>
          </w:tcPr>
          <w:p w:rsidR="0071112C" w:rsidRDefault="0071112C" w:rsidP="008F79AB">
            <w:r>
              <w:t>Değerlendirmeye Yönelik Açıklama:</w:t>
            </w:r>
          </w:p>
          <w:p w:rsidR="0071112C" w:rsidRDefault="0071112C" w:rsidP="008F79AB"/>
          <w:p w:rsidR="0071112C" w:rsidRDefault="0071112C" w:rsidP="008F79AB"/>
          <w:p w:rsidR="0071112C" w:rsidRDefault="0071112C" w:rsidP="008F79AB"/>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 xml:space="preserve">E </w:t>
            </w:r>
            <w:proofErr w:type="gramStart"/>
            <w:r>
              <w:t>4.1</w:t>
            </w:r>
            <w:proofErr w:type="gramEnd"/>
            <w:r>
              <w:t xml:space="preserve">. Hizmet ve malların uygunluğu, kalitesi ve </w:t>
            </w:r>
            <w:proofErr w:type="spellStart"/>
            <w:r>
              <w:t>sürekliliğ</w:t>
            </w:r>
            <w:proofErr w:type="spellEnd"/>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bl>
    <w:p w:rsidR="0071112C" w:rsidRDefault="0071112C">
      <w:pPr>
        <w:rPr>
          <w:b/>
        </w:rPr>
      </w:pPr>
    </w:p>
    <w:p w:rsidR="0071112C" w:rsidRDefault="0071112C">
      <w:r>
        <w:t xml:space="preserve">E.5. Kamuoyunu Bilgilendirme ve Hesap Verebilirlik </w:t>
      </w:r>
    </w:p>
    <w:p w:rsidR="0071112C" w:rsidRDefault="0071112C">
      <w: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tbl>
      <w:tblPr>
        <w:tblStyle w:val="TabloKlavuzu"/>
        <w:tblW w:w="5000" w:type="pct"/>
        <w:tblLook w:val="04A0"/>
      </w:tblPr>
      <w:tblGrid>
        <w:gridCol w:w="7196"/>
        <w:gridCol w:w="424"/>
        <w:gridCol w:w="425"/>
        <w:gridCol w:w="425"/>
        <w:gridCol w:w="424"/>
        <w:gridCol w:w="394"/>
      </w:tblGrid>
      <w:tr w:rsidR="0071112C" w:rsidTr="008F79AB">
        <w:tc>
          <w:tcPr>
            <w:tcW w:w="5000" w:type="pct"/>
            <w:gridSpan w:val="6"/>
          </w:tcPr>
          <w:p w:rsidR="0071112C" w:rsidRDefault="0071112C" w:rsidP="008F79AB">
            <w:r>
              <w:t>Değerlendirmeye Yönelik Açıklama:</w:t>
            </w:r>
          </w:p>
          <w:p w:rsidR="0071112C" w:rsidRDefault="0071112C" w:rsidP="008F79AB"/>
          <w:p w:rsidR="0071112C" w:rsidRDefault="0071112C" w:rsidP="008F79AB"/>
          <w:p w:rsidR="0071112C" w:rsidRDefault="0071112C" w:rsidP="008F79AB"/>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E.</w:t>
            </w:r>
            <w:proofErr w:type="gramStart"/>
            <w:r>
              <w:t>5.1</w:t>
            </w:r>
            <w:proofErr w:type="gramEnd"/>
            <w:r>
              <w:t>. Kamuoyunu bilgilendirme</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r w:rsidR="0071112C" w:rsidTr="008F79AB">
        <w:tc>
          <w:tcPr>
            <w:tcW w:w="3874" w:type="pct"/>
          </w:tcPr>
          <w:p w:rsidR="0071112C" w:rsidRDefault="0071112C" w:rsidP="008F79AB">
            <w:r>
              <w:t>E.</w:t>
            </w:r>
            <w:proofErr w:type="gramStart"/>
            <w:r>
              <w:t>5.2</w:t>
            </w:r>
            <w:proofErr w:type="gramEnd"/>
            <w:r>
              <w:t>. Hesap verme yöntemleri</w:t>
            </w:r>
          </w:p>
        </w:tc>
        <w:tc>
          <w:tcPr>
            <w:tcW w:w="228" w:type="pct"/>
          </w:tcPr>
          <w:p w:rsidR="0071112C" w:rsidRDefault="0071112C" w:rsidP="008F79AB">
            <w:r>
              <w:t>1</w:t>
            </w:r>
          </w:p>
        </w:tc>
        <w:tc>
          <w:tcPr>
            <w:tcW w:w="229" w:type="pct"/>
          </w:tcPr>
          <w:p w:rsidR="0071112C" w:rsidRDefault="0071112C" w:rsidP="008F79AB">
            <w:r>
              <w:t>2</w:t>
            </w:r>
          </w:p>
        </w:tc>
        <w:tc>
          <w:tcPr>
            <w:tcW w:w="229" w:type="pct"/>
          </w:tcPr>
          <w:p w:rsidR="0071112C" w:rsidRDefault="0071112C" w:rsidP="008F79AB">
            <w:r>
              <w:t>3</w:t>
            </w:r>
          </w:p>
        </w:tc>
        <w:tc>
          <w:tcPr>
            <w:tcW w:w="228" w:type="pct"/>
          </w:tcPr>
          <w:p w:rsidR="0071112C" w:rsidRDefault="0071112C" w:rsidP="008F79AB">
            <w:r>
              <w:t>4</w:t>
            </w:r>
          </w:p>
        </w:tc>
        <w:tc>
          <w:tcPr>
            <w:tcW w:w="212" w:type="pct"/>
          </w:tcPr>
          <w:p w:rsidR="0071112C" w:rsidRDefault="0071112C" w:rsidP="008F79AB">
            <w:r>
              <w:t>5</w:t>
            </w:r>
          </w:p>
        </w:tc>
      </w:tr>
      <w:tr w:rsidR="0071112C" w:rsidTr="008F79AB">
        <w:tc>
          <w:tcPr>
            <w:tcW w:w="5000" w:type="pct"/>
            <w:gridSpan w:val="6"/>
          </w:tcPr>
          <w:p w:rsidR="0071112C" w:rsidRDefault="0071112C" w:rsidP="008F79AB">
            <w:r>
              <w:t>Kanıtlar:</w:t>
            </w:r>
          </w:p>
          <w:p w:rsidR="0071112C" w:rsidRDefault="0071112C" w:rsidP="008F79AB"/>
          <w:p w:rsidR="0071112C" w:rsidRDefault="0071112C" w:rsidP="008F79AB"/>
          <w:p w:rsidR="0071112C" w:rsidRDefault="0071112C" w:rsidP="008F79AB"/>
        </w:tc>
      </w:tr>
    </w:tbl>
    <w:p w:rsidR="0071112C" w:rsidRDefault="0071112C">
      <w:pPr>
        <w:rPr>
          <w:b/>
        </w:rPr>
      </w:pPr>
    </w:p>
    <w:p w:rsidR="0071112C" w:rsidRDefault="0071112C">
      <w:pPr>
        <w:rPr>
          <w:b/>
          <w:bCs/>
        </w:rPr>
      </w:pPr>
      <w:r w:rsidRPr="0071112C">
        <w:rPr>
          <w:b/>
          <w:bCs/>
        </w:rPr>
        <w:t>SONUÇ VE DEĞERLENDİRME</w:t>
      </w:r>
    </w:p>
    <w:p w:rsidR="0071112C" w:rsidRDefault="0071112C">
      <w:r>
        <w:t>Kurumun güçlü yönleri ile iyileşmeye açık yönlerinin Kalite Güvencesi Sistemi, Eğitim ve Öğretim, Araştırma ve Geliştirme, Toplumsal Katkı ve de Yönetim Sistemi başlıkları altında genel olarak değerlendirilip kısaca özet olarak sunulması beklenmektedir.</w:t>
      </w:r>
    </w:p>
    <w:tbl>
      <w:tblPr>
        <w:tblStyle w:val="TabloKlavuzu"/>
        <w:tblW w:w="0" w:type="auto"/>
        <w:tblLook w:val="04A0"/>
      </w:tblPr>
      <w:tblGrid>
        <w:gridCol w:w="9212"/>
      </w:tblGrid>
      <w:tr w:rsidR="0071112C" w:rsidTr="0071112C">
        <w:tc>
          <w:tcPr>
            <w:tcW w:w="9212" w:type="dxa"/>
          </w:tcPr>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p w:rsidR="0071112C" w:rsidRDefault="0071112C">
            <w:pPr>
              <w:rPr>
                <w:b/>
                <w:bCs/>
              </w:rPr>
            </w:pPr>
          </w:p>
        </w:tc>
      </w:tr>
    </w:tbl>
    <w:p w:rsidR="0071112C" w:rsidRPr="0071112C" w:rsidRDefault="0071112C">
      <w:pPr>
        <w:rPr>
          <w:b/>
          <w:bCs/>
        </w:rPr>
      </w:pPr>
    </w:p>
    <w:sectPr w:rsidR="0071112C" w:rsidRPr="0071112C" w:rsidSect="003E0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1091"/>
    <w:multiLevelType w:val="hybridMultilevel"/>
    <w:tmpl w:val="F9FE0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1D1E94"/>
    <w:multiLevelType w:val="hybridMultilevel"/>
    <w:tmpl w:val="4CB0821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80146"/>
    <w:rsid w:val="00180146"/>
    <w:rsid w:val="001A27F1"/>
    <w:rsid w:val="003E055B"/>
    <w:rsid w:val="00451D6F"/>
    <w:rsid w:val="0052035A"/>
    <w:rsid w:val="00560372"/>
    <w:rsid w:val="0071112C"/>
    <w:rsid w:val="007E3739"/>
    <w:rsid w:val="00861AF0"/>
    <w:rsid w:val="00A70154"/>
    <w:rsid w:val="00C80357"/>
    <w:rsid w:val="00F919D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146"/>
    <w:pPr>
      <w:ind w:left="720"/>
      <w:contextualSpacing/>
    </w:pPr>
  </w:style>
  <w:style w:type="table" w:styleId="TabloKlavuzu">
    <w:name w:val="Table Grid"/>
    <w:basedOn w:val="NormalTablo"/>
    <w:uiPriority w:val="59"/>
    <w:rsid w:val="00180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01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146"/>
    <w:rPr>
      <w:rFonts w:ascii="Tahoma" w:hAnsi="Tahoma" w:cs="Tahoma"/>
      <w:sz w:val="16"/>
      <w:szCs w:val="16"/>
    </w:rPr>
  </w:style>
  <w:style w:type="character" w:styleId="Kpr">
    <w:name w:val="Hyperlink"/>
    <w:basedOn w:val="VarsaylanParagrafYazTipi"/>
    <w:uiPriority w:val="99"/>
    <w:unhideWhenUsed/>
    <w:rsid w:val="00861A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lite.sdu.edu.tr/dosyalar/kalite-guvencesi-calismalari.html" TargetMode="External"/><Relationship Id="rId3" Type="http://schemas.openxmlformats.org/officeDocument/2006/relationships/settings" Target="settings.xml"/><Relationship Id="rId7" Type="http://schemas.openxmlformats.org/officeDocument/2006/relationships/hyperlink" Target="https://kalite.sdu.edu.tr/assets/uploads/sites/459/files/2019-yili-kurum-ic-degerlendirme-raporu-2708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kak.gov.tr/Common/Docs/KidrKlavuz1.4/KiDR_Surum_2.0_0910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i.yokak.gov.tr/Storage/sdu/2019/ProofFiles/kalite-guevence-sistemi-kurulmasi-ve-kalite-komisyonu-calisma-usul-ve-esaslarina-iliskin-yoenerge-1576131394%20(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2790</Words>
  <Characters>15909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_Esra_</cp:lastModifiedBy>
  <cp:revision>6</cp:revision>
  <dcterms:created xsi:type="dcterms:W3CDTF">2020-12-08T11:36:00Z</dcterms:created>
  <dcterms:modified xsi:type="dcterms:W3CDTF">2020-12-08T14:03:00Z</dcterms:modified>
</cp:coreProperties>
</file>